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01C" w:rsidRDefault="00F0001C" w:rsidP="00F0001C">
      <w:pPr>
        <w:shd w:val="clear" w:color="auto" w:fill="FFFFFF"/>
        <w:spacing w:before="60" w:after="60" w:line="264" w:lineRule="atLeast"/>
        <w:jc w:val="center"/>
        <w:outlineLvl w:val="1"/>
        <w:rPr>
          <w:rFonts w:ascii="Arial" w:eastAsia="Times New Roman" w:hAnsi="Arial" w:cs="Arial"/>
          <w:b/>
          <w:bCs/>
          <w:color w:val="E36C0A" w:themeColor="accent6" w:themeShade="BF"/>
          <w:sz w:val="28"/>
          <w:szCs w:val="24"/>
          <w:lang w:eastAsia="pl-PL"/>
        </w:rPr>
      </w:pPr>
      <w:r w:rsidRPr="00F0001C">
        <w:rPr>
          <w:rFonts w:ascii="Arial" w:eastAsia="Times New Roman" w:hAnsi="Arial" w:cs="Arial"/>
          <w:b/>
          <w:bCs/>
          <w:color w:val="E36C0A" w:themeColor="accent6" w:themeShade="BF"/>
          <w:sz w:val="28"/>
          <w:szCs w:val="24"/>
          <w:lang w:eastAsia="pl-PL"/>
        </w:rPr>
        <w:t>ABC BENEFICJENTA</w:t>
      </w:r>
    </w:p>
    <w:p w:rsidR="00F0001C" w:rsidRDefault="00F0001C" w:rsidP="00F0001C">
      <w:pPr>
        <w:shd w:val="clear" w:color="auto" w:fill="FFFFFF"/>
        <w:spacing w:before="60" w:after="60" w:line="264" w:lineRule="atLeast"/>
        <w:jc w:val="center"/>
        <w:outlineLvl w:val="1"/>
        <w:rPr>
          <w:rFonts w:ascii="Arial" w:eastAsia="Times New Roman" w:hAnsi="Arial" w:cs="Arial"/>
          <w:b/>
          <w:bCs/>
          <w:color w:val="E36C0A" w:themeColor="accent6" w:themeShade="BF"/>
          <w:sz w:val="28"/>
          <w:szCs w:val="24"/>
          <w:lang w:eastAsia="pl-PL"/>
        </w:rPr>
      </w:pPr>
    </w:p>
    <w:tbl>
      <w:tblPr>
        <w:tblStyle w:val="Tabela-Siatka"/>
        <w:tblW w:w="0" w:type="auto"/>
        <w:tblLook w:val="04A0"/>
      </w:tblPr>
      <w:tblGrid>
        <w:gridCol w:w="3084"/>
        <w:gridCol w:w="6126"/>
      </w:tblGrid>
      <w:tr w:rsidR="00F0001C" w:rsidTr="001D329B">
        <w:tc>
          <w:tcPr>
            <w:tcW w:w="9210" w:type="dxa"/>
            <w:gridSpan w:val="2"/>
            <w:shd w:val="clear" w:color="auto" w:fill="92D050"/>
            <w:vAlign w:val="center"/>
          </w:tcPr>
          <w:p w:rsidR="00F0001C" w:rsidRPr="00BA3686" w:rsidRDefault="00F0001C" w:rsidP="001D329B">
            <w:pPr>
              <w:spacing w:before="60" w:after="60" w:line="264" w:lineRule="atLeast"/>
              <w:jc w:val="center"/>
              <w:outlineLvl w:val="1"/>
              <w:rPr>
                <w:rFonts w:ascii="Times New Roman" w:eastAsia="Times New Roman" w:hAnsi="Times New Roman"/>
                <w:b/>
                <w:bCs/>
                <w:color w:val="000000" w:themeColor="text1"/>
                <w:sz w:val="24"/>
                <w:szCs w:val="24"/>
                <w:lang w:eastAsia="pl-PL"/>
              </w:rPr>
            </w:pPr>
            <w:r w:rsidRPr="00BA3686">
              <w:rPr>
                <w:rFonts w:ascii="Times New Roman" w:eastAsia="Times New Roman" w:hAnsi="Times New Roman"/>
                <w:b/>
                <w:bCs/>
                <w:color w:val="000000" w:themeColor="text1"/>
                <w:sz w:val="24"/>
                <w:szCs w:val="24"/>
                <w:lang w:eastAsia="pl-PL"/>
              </w:rPr>
              <w:t xml:space="preserve">PROJEKT GRANTOWY </w:t>
            </w:r>
          </w:p>
        </w:tc>
      </w:tr>
      <w:tr w:rsidR="00F0001C" w:rsidTr="00F0001C">
        <w:tc>
          <w:tcPr>
            <w:tcW w:w="9210" w:type="dxa"/>
            <w:gridSpan w:val="2"/>
            <w:vAlign w:val="center"/>
          </w:tcPr>
          <w:p w:rsidR="00F0001C" w:rsidRPr="00BA3686" w:rsidRDefault="00F0001C" w:rsidP="00F0001C">
            <w:pPr>
              <w:spacing w:before="60" w:after="60" w:line="264" w:lineRule="atLeast"/>
              <w:jc w:val="center"/>
              <w:outlineLvl w:val="1"/>
              <w:rPr>
                <w:rFonts w:ascii="Times New Roman" w:hAnsi="Times New Roman"/>
                <w:sz w:val="24"/>
                <w:szCs w:val="24"/>
              </w:rPr>
            </w:pPr>
            <w:r w:rsidRPr="00BA3686">
              <w:rPr>
                <w:rFonts w:ascii="Times New Roman" w:hAnsi="Times New Roman"/>
                <w:b/>
                <w:sz w:val="24"/>
                <w:szCs w:val="24"/>
              </w:rPr>
              <w:t>Stowarzyszenie Lokalna Grupa Działania „Szlakiem Granitu”</w:t>
            </w:r>
            <w:r w:rsidRPr="00BA3686">
              <w:rPr>
                <w:rFonts w:ascii="Times New Roman" w:hAnsi="Times New Roman"/>
                <w:sz w:val="24"/>
                <w:szCs w:val="24"/>
              </w:rPr>
              <w:t xml:space="preserve">  w ramach wdrażania LSR objętej PROW na lata 2014-2020 planuje realizację projektów grantowych, których celem jest: </w:t>
            </w:r>
          </w:p>
          <w:p w:rsidR="00BA3686" w:rsidRPr="00BA3686" w:rsidRDefault="00BA3686" w:rsidP="00F0001C">
            <w:pPr>
              <w:spacing w:before="60" w:after="60" w:line="264" w:lineRule="atLeast"/>
              <w:jc w:val="center"/>
              <w:outlineLvl w:val="1"/>
              <w:rPr>
                <w:rFonts w:ascii="Times New Roman" w:eastAsia="Times New Roman" w:hAnsi="Times New Roman"/>
                <w:b/>
                <w:bCs/>
                <w:color w:val="E36C0A" w:themeColor="accent6" w:themeShade="BF"/>
                <w:sz w:val="24"/>
                <w:szCs w:val="24"/>
                <w:lang w:eastAsia="pl-PL"/>
              </w:rPr>
            </w:pPr>
            <w:r w:rsidRPr="00BA3686">
              <w:rPr>
                <w:rFonts w:ascii="Times New Roman" w:hAnsi="Times New Roman"/>
                <w:b/>
                <w:sz w:val="24"/>
                <w:szCs w:val="24"/>
              </w:rPr>
              <w:t>Realizacja Przedsięwzięcia nr IV i V</w:t>
            </w:r>
          </w:p>
        </w:tc>
      </w:tr>
      <w:tr w:rsidR="00F0001C" w:rsidTr="00F0001C">
        <w:tc>
          <w:tcPr>
            <w:tcW w:w="9210" w:type="dxa"/>
            <w:gridSpan w:val="2"/>
            <w:vAlign w:val="center"/>
          </w:tcPr>
          <w:p w:rsidR="00BA3686" w:rsidRPr="00BA3686" w:rsidRDefault="00F0001C" w:rsidP="00F0001C">
            <w:pPr>
              <w:spacing w:before="60" w:after="60" w:line="264" w:lineRule="atLeast"/>
              <w:jc w:val="center"/>
              <w:outlineLvl w:val="1"/>
              <w:rPr>
                <w:rFonts w:ascii="Times New Roman" w:hAnsi="Times New Roman"/>
                <w:sz w:val="24"/>
                <w:szCs w:val="24"/>
              </w:rPr>
            </w:pPr>
            <w:r w:rsidRPr="00BA3686">
              <w:rPr>
                <w:rFonts w:ascii="Times New Roman" w:hAnsi="Times New Roman"/>
                <w:sz w:val="24"/>
                <w:szCs w:val="24"/>
              </w:rPr>
              <w:t xml:space="preserve">Stowarzyszenie Lokalna Grupa Działania „Szlakiem Granitu”   na projekty grantowe przeznaczyła 900 000.00 zł , w tym na: </w:t>
            </w:r>
          </w:p>
          <w:p w:rsidR="00F0001C" w:rsidRPr="00BA3686" w:rsidRDefault="00BA3686" w:rsidP="00BA3686">
            <w:pPr>
              <w:pStyle w:val="Akapitzlist"/>
              <w:numPr>
                <w:ilvl w:val="0"/>
                <w:numId w:val="34"/>
              </w:numPr>
              <w:spacing w:before="60" w:after="60" w:line="264" w:lineRule="atLeast"/>
              <w:jc w:val="center"/>
              <w:outlineLvl w:val="1"/>
              <w:rPr>
                <w:rFonts w:ascii="Times New Roman" w:eastAsia="Times New Roman" w:hAnsi="Times New Roman"/>
                <w:bCs/>
                <w:color w:val="E36C0A" w:themeColor="accent6" w:themeShade="BF"/>
                <w:sz w:val="24"/>
                <w:szCs w:val="24"/>
                <w:lang w:eastAsia="pl-PL"/>
              </w:rPr>
            </w:pPr>
            <w:r w:rsidRPr="00BA3686">
              <w:rPr>
                <w:rFonts w:ascii="Times New Roman" w:hAnsi="Times New Roman"/>
                <w:b/>
                <w:color w:val="000000"/>
                <w:sz w:val="24"/>
                <w:szCs w:val="24"/>
              </w:rPr>
              <w:t xml:space="preserve">Aktywna społeczność „Szlakiem Granitu”- 600 000,00 PLN – 2 granty oraz </w:t>
            </w:r>
          </w:p>
          <w:p w:rsidR="00BA3686" w:rsidRPr="00BA3686" w:rsidRDefault="00BA3686" w:rsidP="00BA3686">
            <w:pPr>
              <w:pStyle w:val="Akapitzlist"/>
              <w:numPr>
                <w:ilvl w:val="0"/>
                <w:numId w:val="34"/>
              </w:numPr>
              <w:spacing w:before="60" w:after="60" w:line="264" w:lineRule="atLeast"/>
              <w:jc w:val="center"/>
              <w:outlineLvl w:val="1"/>
              <w:rPr>
                <w:rFonts w:ascii="Times New Roman" w:eastAsia="Times New Roman" w:hAnsi="Times New Roman"/>
                <w:bCs/>
                <w:color w:val="E36C0A" w:themeColor="accent6" w:themeShade="BF"/>
                <w:sz w:val="24"/>
                <w:szCs w:val="24"/>
                <w:lang w:eastAsia="pl-PL"/>
              </w:rPr>
            </w:pPr>
            <w:r w:rsidRPr="00BA3686">
              <w:rPr>
                <w:rFonts w:ascii="Times New Roman" w:hAnsi="Times New Roman"/>
                <w:b/>
                <w:color w:val="000000"/>
                <w:sz w:val="24"/>
                <w:szCs w:val="24"/>
              </w:rPr>
              <w:t>Na "Granitowym Szlaku" dziedzictwa i kultury</w:t>
            </w:r>
            <w:r w:rsidR="000A3373">
              <w:rPr>
                <w:rFonts w:ascii="Times New Roman" w:hAnsi="Times New Roman"/>
                <w:b/>
                <w:color w:val="000000"/>
                <w:sz w:val="24"/>
                <w:szCs w:val="24"/>
              </w:rPr>
              <w:t xml:space="preserve">- 300 000,00 PLN </w:t>
            </w:r>
            <w:r w:rsidRPr="00BA3686">
              <w:rPr>
                <w:rFonts w:ascii="Times New Roman" w:hAnsi="Times New Roman"/>
                <w:b/>
                <w:color w:val="000000"/>
                <w:sz w:val="24"/>
                <w:szCs w:val="24"/>
              </w:rPr>
              <w:t xml:space="preserve"> – 1 grant</w:t>
            </w:r>
            <w:r w:rsidR="006636A2">
              <w:rPr>
                <w:rFonts w:ascii="Times New Roman" w:hAnsi="Times New Roman"/>
                <w:b/>
                <w:color w:val="000000"/>
                <w:sz w:val="24"/>
                <w:szCs w:val="24"/>
              </w:rPr>
              <w:t>.</w:t>
            </w:r>
          </w:p>
          <w:p w:rsidR="00BA3686" w:rsidRPr="00BA3686" w:rsidRDefault="00BA3686" w:rsidP="00BA3686">
            <w:pPr>
              <w:pStyle w:val="Akapitzlist"/>
              <w:spacing w:before="60" w:after="60" w:line="264" w:lineRule="atLeast"/>
              <w:ind w:left="720"/>
              <w:outlineLvl w:val="1"/>
              <w:rPr>
                <w:rFonts w:ascii="Times New Roman" w:eastAsia="Times New Roman" w:hAnsi="Times New Roman"/>
                <w:bCs/>
                <w:color w:val="E36C0A" w:themeColor="accent6" w:themeShade="BF"/>
                <w:sz w:val="24"/>
                <w:szCs w:val="24"/>
                <w:lang w:eastAsia="pl-PL"/>
              </w:rPr>
            </w:pPr>
          </w:p>
        </w:tc>
      </w:tr>
      <w:tr w:rsidR="00F0001C" w:rsidTr="00F0001C">
        <w:tc>
          <w:tcPr>
            <w:tcW w:w="9210" w:type="dxa"/>
            <w:gridSpan w:val="2"/>
            <w:vAlign w:val="center"/>
          </w:tcPr>
          <w:p w:rsidR="00F0001C" w:rsidRPr="00BA3686" w:rsidRDefault="00F0001C" w:rsidP="00F0001C">
            <w:pPr>
              <w:spacing w:before="60" w:after="60" w:line="264" w:lineRule="atLeast"/>
              <w:jc w:val="center"/>
              <w:outlineLvl w:val="1"/>
              <w:rPr>
                <w:rFonts w:ascii="Times New Roman" w:eastAsia="Times New Roman" w:hAnsi="Times New Roman"/>
                <w:bCs/>
                <w:color w:val="E36C0A" w:themeColor="accent6" w:themeShade="BF"/>
                <w:sz w:val="24"/>
                <w:szCs w:val="24"/>
                <w:lang w:eastAsia="pl-PL"/>
              </w:rPr>
            </w:pPr>
            <w:r w:rsidRPr="00BA3686">
              <w:rPr>
                <w:rFonts w:ascii="Times New Roman" w:hAnsi="Times New Roman"/>
                <w:sz w:val="24"/>
                <w:szCs w:val="24"/>
              </w:rPr>
              <w:t>W ramach projektów grantowych Stowarzyszenie Lokalna Grupa Działania „Szlakiem Granitu”   udziela grantów wybranym podmiotom na realizację określonych zadań.</w:t>
            </w:r>
          </w:p>
        </w:tc>
      </w:tr>
      <w:tr w:rsidR="00F0001C" w:rsidTr="00F0001C">
        <w:tc>
          <w:tcPr>
            <w:tcW w:w="9210" w:type="dxa"/>
            <w:gridSpan w:val="2"/>
            <w:vAlign w:val="center"/>
          </w:tcPr>
          <w:p w:rsidR="00F0001C" w:rsidRPr="00BA3686" w:rsidRDefault="00F0001C" w:rsidP="00F0001C">
            <w:pPr>
              <w:spacing w:before="60" w:after="60" w:line="264" w:lineRule="atLeast"/>
              <w:jc w:val="center"/>
              <w:outlineLvl w:val="1"/>
              <w:rPr>
                <w:rFonts w:ascii="Times New Roman" w:eastAsia="Times New Roman" w:hAnsi="Times New Roman"/>
                <w:bCs/>
                <w:color w:val="E36C0A" w:themeColor="accent6" w:themeShade="BF"/>
                <w:sz w:val="24"/>
                <w:szCs w:val="24"/>
                <w:lang w:eastAsia="pl-PL"/>
              </w:rPr>
            </w:pPr>
            <w:r w:rsidRPr="00BA3686">
              <w:rPr>
                <w:rFonts w:ascii="Times New Roman" w:hAnsi="Times New Roman"/>
                <w:b/>
                <w:sz w:val="24"/>
                <w:szCs w:val="24"/>
              </w:rPr>
              <w:t>Beneficjent projektu grantowego</w:t>
            </w:r>
            <w:r w:rsidRPr="00BA3686">
              <w:rPr>
                <w:rFonts w:ascii="Times New Roman" w:hAnsi="Times New Roman"/>
                <w:sz w:val="24"/>
                <w:szCs w:val="24"/>
              </w:rPr>
              <w:t xml:space="preserve"> – Stowarzyszenie Lokalna Grupa Działania „Szlakiem Granitu”</w:t>
            </w:r>
            <w:r w:rsidR="006636A2">
              <w:rPr>
                <w:rFonts w:ascii="Times New Roman" w:hAnsi="Times New Roman"/>
                <w:sz w:val="24"/>
                <w:szCs w:val="24"/>
              </w:rPr>
              <w:t>.</w:t>
            </w:r>
            <w:r w:rsidRPr="00BA3686">
              <w:rPr>
                <w:rFonts w:ascii="Times New Roman" w:hAnsi="Times New Roman"/>
                <w:sz w:val="24"/>
                <w:szCs w:val="24"/>
              </w:rPr>
              <w:t xml:space="preserve">   </w:t>
            </w:r>
          </w:p>
        </w:tc>
      </w:tr>
      <w:tr w:rsidR="00F0001C" w:rsidTr="00F0001C">
        <w:tc>
          <w:tcPr>
            <w:tcW w:w="9210" w:type="dxa"/>
            <w:gridSpan w:val="2"/>
            <w:vAlign w:val="center"/>
          </w:tcPr>
          <w:p w:rsidR="00F0001C" w:rsidRPr="00BA3686" w:rsidRDefault="00F0001C" w:rsidP="00F0001C">
            <w:pPr>
              <w:spacing w:before="60" w:after="60" w:line="264" w:lineRule="atLeast"/>
              <w:jc w:val="center"/>
              <w:outlineLvl w:val="1"/>
              <w:rPr>
                <w:rFonts w:ascii="Times New Roman" w:eastAsia="Times New Roman" w:hAnsi="Times New Roman"/>
                <w:bCs/>
                <w:color w:val="E36C0A" w:themeColor="accent6" w:themeShade="BF"/>
                <w:sz w:val="24"/>
                <w:szCs w:val="24"/>
                <w:lang w:eastAsia="pl-PL"/>
              </w:rPr>
            </w:pPr>
            <w:r w:rsidRPr="00BA3686">
              <w:rPr>
                <w:rFonts w:ascii="Times New Roman" w:hAnsi="Times New Roman"/>
                <w:b/>
                <w:sz w:val="24"/>
                <w:szCs w:val="24"/>
              </w:rPr>
              <w:t xml:space="preserve">Grant </w:t>
            </w:r>
            <w:r w:rsidRPr="00BA3686">
              <w:rPr>
                <w:rFonts w:ascii="Times New Roman" w:hAnsi="Times New Roman"/>
                <w:sz w:val="24"/>
                <w:szCs w:val="24"/>
              </w:rPr>
              <w:t>- środki finansowe programu operacyjnego, które beneficjent projektu grantowego powierzył grantobiorcy, na realizację zadań</w:t>
            </w:r>
            <w:r w:rsidR="006636A2">
              <w:rPr>
                <w:rFonts w:ascii="Times New Roman" w:hAnsi="Times New Roman"/>
                <w:sz w:val="24"/>
                <w:szCs w:val="24"/>
              </w:rPr>
              <w:t>.</w:t>
            </w:r>
          </w:p>
        </w:tc>
      </w:tr>
      <w:tr w:rsidR="00F0001C" w:rsidTr="00F0001C">
        <w:tc>
          <w:tcPr>
            <w:tcW w:w="9210" w:type="dxa"/>
            <w:gridSpan w:val="2"/>
            <w:vAlign w:val="center"/>
          </w:tcPr>
          <w:p w:rsidR="00F0001C" w:rsidRPr="00BA3686" w:rsidRDefault="00F0001C" w:rsidP="00F0001C">
            <w:pPr>
              <w:spacing w:before="60" w:after="60" w:line="264" w:lineRule="atLeast"/>
              <w:jc w:val="center"/>
              <w:outlineLvl w:val="1"/>
              <w:rPr>
                <w:rFonts w:ascii="Times New Roman" w:eastAsia="Times New Roman" w:hAnsi="Times New Roman"/>
                <w:bCs/>
                <w:color w:val="E36C0A" w:themeColor="accent6" w:themeShade="BF"/>
                <w:sz w:val="24"/>
                <w:szCs w:val="24"/>
                <w:lang w:eastAsia="pl-PL"/>
              </w:rPr>
            </w:pPr>
            <w:r w:rsidRPr="00BA3686">
              <w:rPr>
                <w:rFonts w:ascii="Times New Roman" w:hAnsi="Times New Roman"/>
                <w:b/>
                <w:sz w:val="24"/>
                <w:szCs w:val="24"/>
              </w:rPr>
              <w:t>Grantobiorca</w:t>
            </w:r>
            <w:r w:rsidRPr="00BA3686">
              <w:rPr>
                <w:rFonts w:ascii="Times New Roman" w:hAnsi="Times New Roman"/>
                <w:sz w:val="24"/>
                <w:szCs w:val="24"/>
              </w:rPr>
              <w:t xml:space="preserve"> - podmiot wybrany w drodze otwartego naboru ogłoszonego przez LGD „Szlakiem Granitu”  w ramach realizacji projektu grantowego.</w:t>
            </w:r>
          </w:p>
        </w:tc>
      </w:tr>
      <w:tr w:rsidR="00F0001C" w:rsidTr="001D329B">
        <w:tc>
          <w:tcPr>
            <w:tcW w:w="9210" w:type="dxa"/>
            <w:gridSpan w:val="2"/>
            <w:shd w:val="clear" w:color="auto" w:fill="92D050"/>
            <w:vAlign w:val="center"/>
          </w:tcPr>
          <w:p w:rsidR="00F0001C" w:rsidRPr="00BA3686" w:rsidRDefault="00F0001C" w:rsidP="00F0001C">
            <w:pPr>
              <w:spacing w:before="60" w:after="60" w:line="264" w:lineRule="atLeast"/>
              <w:jc w:val="center"/>
              <w:outlineLvl w:val="1"/>
              <w:rPr>
                <w:rFonts w:ascii="Times New Roman" w:eastAsia="Times New Roman" w:hAnsi="Times New Roman"/>
                <w:b/>
                <w:bCs/>
                <w:color w:val="E36C0A" w:themeColor="accent6" w:themeShade="BF"/>
                <w:sz w:val="24"/>
                <w:szCs w:val="24"/>
                <w:lang w:eastAsia="pl-PL"/>
              </w:rPr>
            </w:pPr>
            <w:r w:rsidRPr="00BA3686">
              <w:rPr>
                <w:rFonts w:ascii="Times New Roman" w:hAnsi="Times New Roman"/>
                <w:b/>
                <w:sz w:val="24"/>
                <w:szCs w:val="24"/>
              </w:rPr>
              <w:t>PROCES REALIZACJI PROJEKTÓW GRANTOWYCH:</w:t>
            </w:r>
          </w:p>
        </w:tc>
      </w:tr>
      <w:tr w:rsidR="00F0001C" w:rsidTr="00F0001C">
        <w:tc>
          <w:tcPr>
            <w:tcW w:w="9210" w:type="dxa"/>
            <w:gridSpan w:val="2"/>
            <w:vAlign w:val="center"/>
          </w:tcPr>
          <w:p w:rsidR="00F0001C" w:rsidRPr="00BA3686" w:rsidRDefault="00F0001C" w:rsidP="00F0001C">
            <w:pPr>
              <w:spacing w:before="60" w:after="60" w:line="264" w:lineRule="atLeast"/>
              <w:jc w:val="center"/>
              <w:outlineLvl w:val="1"/>
              <w:rPr>
                <w:rFonts w:ascii="Times New Roman" w:hAnsi="Times New Roman"/>
                <w:sz w:val="24"/>
                <w:szCs w:val="24"/>
              </w:rPr>
            </w:pPr>
            <w:r w:rsidRPr="00BA3686">
              <w:rPr>
                <w:rFonts w:ascii="Times New Roman" w:hAnsi="Times New Roman"/>
                <w:sz w:val="24"/>
                <w:szCs w:val="24"/>
              </w:rPr>
              <w:t xml:space="preserve">1. LGD „Szlakiem Granitu” ogłasza konkurs na wybór grantobiorców i przeprowadza nabór. </w:t>
            </w:r>
          </w:p>
          <w:p w:rsidR="00F0001C" w:rsidRPr="00BA3686" w:rsidRDefault="00F0001C" w:rsidP="00F0001C">
            <w:pPr>
              <w:spacing w:before="60" w:after="60" w:line="264" w:lineRule="atLeast"/>
              <w:jc w:val="center"/>
              <w:outlineLvl w:val="1"/>
              <w:rPr>
                <w:rFonts w:ascii="Times New Roman" w:hAnsi="Times New Roman"/>
                <w:sz w:val="24"/>
                <w:szCs w:val="24"/>
              </w:rPr>
            </w:pPr>
            <w:r w:rsidRPr="00BA3686">
              <w:rPr>
                <w:rFonts w:ascii="Times New Roman" w:hAnsi="Times New Roman"/>
                <w:sz w:val="24"/>
                <w:szCs w:val="24"/>
              </w:rPr>
              <w:t xml:space="preserve">2. LGD „Szlakiem Granitu” dokonuje wyboru grantobiorców – przeprowadza ocenę </w:t>
            </w:r>
            <w:r w:rsidR="006636A2">
              <w:rPr>
                <w:rFonts w:ascii="Times New Roman" w:hAnsi="Times New Roman"/>
                <w:sz w:val="24"/>
                <w:szCs w:val="24"/>
              </w:rPr>
              <w:t>wstępną,</w:t>
            </w:r>
            <w:r w:rsidRPr="00BA3686">
              <w:rPr>
                <w:rFonts w:ascii="Times New Roman" w:hAnsi="Times New Roman"/>
                <w:sz w:val="24"/>
                <w:szCs w:val="24"/>
              </w:rPr>
              <w:t xml:space="preserve"> ocenę zgodności z PROW i LSR oraz przyznaje grantobiorcy punkty wg Lokalnych Kryteriów Wyboru Operacji dostępnych na stronie </w:t>
            </w:r>
            <w:hyperlink r:id="rId8" w:history="1">
              <w:r w:rsidR="006636A2" w:rsidRPr="007B5567">
                <w:rPr>
                  <w:rStyle w:val="Hipercze"/>
                  <w:rFonts w:ascii="Times New Roman" w:hAnsi="Times New Roman"/>
                  <w:sz w:val="24"/>
                  <w:szCs w:val="24"/>
                </w:rPr>
                <w:t>www.lgd-szlakiemgranitu.pl</w:t>
              </w:r>
            </w:hyperlink>
            <w:r w:rsidR="006636A2">
              <w:t>.</w:t>
            </w:r>
            <w:r w:rsidRPr="00BA3686">
              <w:rPr>
                <w:rFonts w:ascii="Times New Roman" w:hAnsi="Times New Roman"/>
                <w:sz w:val="24"/>
                <w:szCs w:val="24"/>
              </w:rPr>
              <w:t xml:space="preserve">  </w:t>
            </w:r>
          </w:p>
          <w:p w:rsidR="001D329B" w:rsidRDefault="00F0001C" w:rsidP="00F0001C">
            <w:pPr>
              <w:spacing w:before="60" w:after="60" w:line="264" w:lineRule="atLeast"/>
              <w:jc w:val="center"/>
              <w:outlineLvl w:val="1"/>
              <w:rPr>
                <w:rFonts w:ascii="Times New Roman" w:hAnsi="Times New Roman"/>
                <w:sz w:val="24"/>
                <w:szCs w:val="24"/>
              </w:rPr>
            </w:pPr>
            <w:r w:rsidRPr="00BA3686">
              <w:rPr>
                <w:rFonts w:ascii="Times New Roman" w:hAnsi="Times New Roman"/>
                <w:sz w:val="24"/>
                <w:szCs w:val="24"/>
              </w:rPr>
              <w:t>3. Następnie LGD „Szlakiem Granitu” składa wniosek o przyznanie pomocy na projekt grantowy do Samorządu Województwa (SW).</w:t>
            </w:r>
          </w:p>
          <w:p w:rsidR="001D329B" w:rsidRDefault="00F0001C" w:rsidP="001D329B">
            <w:pPr>
              <w:spacing w:before="60" w:after="60" w:line="264" w:lineRule="atLeast"/>
              <w:jc w:val="center"/>
              <w:outlineLvl w:val="1"/>
              <w:rPr>
                <w:rFonts w:ascii="Times New Roman" w:hAnsi="Times New Roman"/>
                <w:sz w:val="24"/>
                <w:szCs w:val="24"/>
              </w:rPr>
            </w:pPr>
            <w:r w:rsidRPr="00BA3686">
              <w:rPr>
                <w:rFonts w:ascii="Times New Roman" w:hAnsi="Times New Roman"/>
                <w:sz w:val="24"/>
                <w:szCs w:val="24"/>
              </w:rPr>
              <w:t xml:space="preserve"> 4. Przyznanie pomocy na projekt grantowy potwierdza się zawarciem umowy o przyznaniu pomocy między LGD a SW. </w:t>
            </w:r>
          </w:p>
          <w:p w:rsidR="00EA2266" w:rsidRPr="00BA3686" w:rsidRDefault="00F0001C" w:rsidP="001D329B">
            <w:pPr>
              <w:spacing w:before="60" w:after="60" w:line="264" w:lineRule="atLeast"/>
              <w:jc w:val="center"/>
              <w:outlineLvl w:val="1"/>
              <w:rPr>
                <w:rFonts w:ascii="Times New Roman" w:hAnsi="Times New Roman"/>
                <w:sz w:val="24"/>
                <w:szCs w:val="24"/>
              </w:rPr>
            </w:pPr>
            <w:r w:rsidRPr="00BA3686">
              <w:rPr>
                <w:rFonts w:ascii="Times New Roman" w:hAnsi="Times New Roman"/>
                <w:sz w:val="24"/>
                <w:szCs w:val="24"/>
              </w:rPr>
              <w:t xml:space="preserve">5. Po otrzymaniu grantu </w:t>
            </w:r>
            <w:r w:rsidR="00EA2266" w:rsidRPr="00BA3686">
              <w:rPr>
                <w:rFonts w:ascii="Times New Roman" w:hAnsi="Times New Roman"/>
                <w:sz w:val="24"/>
                <w:szCs w:val="24"/>
              </w:rPr>
              <w:t>LGD „Szlakiem Granitu”</w:t>
            </w:r>
            <w:r w:rsidRPr="00BA3686">
              <w:rPr>
                <w:rFonts w:ascii="Times New Roman" w:hAnsi="Times New Roman"/>
                <w:sz w:val="24"/>
                <w:szCs w:val="24"/>
              </w:rPr>
              <w:t xml:space="preserve"> zawiera umowy z wybranymi grantobiorcami. </w:t>
            </w:r>
          </w:p>
          <w:p w:rsidR="00EA2266" w:rsidRPr="00BA3686" w:rsidRDefault="00F0001C" w:rsidP="00EA2266">
            <w:pPr>
              <w:spacing w:before="60" w:after="60" w:line="264" w:lineRule="atLeast"/>
              <w:jc w:val="center"/>
              <w:outlineLvl w:val="1"/>
              <w:rPr>
                <w:rFonts w:ascii="Times New Roman" w:hAnsi="Times New Roman"/>
                <w:sz w:val="24"/>
                <w:szCs w:val="24"/>
              </w:rPr>
            </w:pPr>
            <w:r w:rsidRPr="00BA3686">
              <w:rPr>
                <w:rFonts w:ascii="Times New Roman" w:hAnsi="Times New Roman"/>
                <w:sz w:val="24"/>
                <w:szCs w:val="24"/>
              </w:rPr>
              <w:t xml:space="preserve">6. Grantobiorca realizuje zadanie zgodnie z umową i wytycznymi, po zrealizowaniu składa wniosek o płatność do </w:t>
            </w:r>
            <w:r w:rsidR="00EA2266" w:rsidRPr="00BA3686">
              <w:rPr>
                <w:rFonts w:ascii="Times New Roman" w:hAnsi="Times New Roman"/>
                <w:sz w:val="24"/>
                <w:szCs w:val="24"/>
              </w:rPr>
              <w:t>LGD „Szlakiem Granitu”</w:t>
            </w:r>
            <w:r w:rsidRPr="00BA3686">
              <w:rPr>
                <w:rFonts w:ascii="Times New Roman" w:hAnsi="Times New Roman"/>
                <w:sz w:val="24"/>
                <w:szCs w:val="24"/>
              </w:rPr>
              <w:t xml:space="preserve">. </w:t>
            </w:r>
          </w:p>
          <w:p w:rsidR="00F0001C" w:rsidRPr="00BA3686" w:rsidRDefault="00F0001C" w:rsidP="00EA2266">
            <w:pPr>
              <w:spacing w:before="60" w:after="60" w:line="264" w:lineRule="atLeast"/>
              <w:jc w:val="center"/>
              <w:outlineLvl w:val="1"/>
              <w:rPr>
                <w:rFonts w:ascii="Times New Roman" w:hAnsi="Times New Roman"/>
                <w:b/>
                <w:sz w:val="24"/>
                <w:szCs w:val="24"/>
              </w:rPr>
            </w:pPr>
            <w:r w:rsidRPr="00BA3686">
              <w:rPr>
                <w:rFonts w:ascii="Times New Roman" w:hAnsi="Times New Roman"/>
                <w:sz w:val="24"/>
                <w:szCs w:val="24"/>
              </w:rPr>
              <w:t xml:space="preserve">7. </w:t>
            </w:r>
            <w:r w:rsidR="00EA2266" w:rsidRPr="00BA3686">
              <w:rPr>
                <w:rFonts w:ascii="Times New Roman" w:hAnsi="Times New Roman"/>
                <w:sz w:val="24"/>
                <w:szCs w:val="24"/>
              </w:rPr>
              <w:t>LGD „Szlakiem Granitu”</w:t>
            </w:r>
            <w:r w:rsidRPr="00BA3686">
              <w:rPr>
                <w:rFonts w:ascii="Times New Roman" w:hAnsi="Times New Roman"/>
                <w:sz w:val="24"/>
                <w:szCs w:val="24"/>
              </w:rPr>
              <w:t xml:space="preserve"> po zaakceptowaniu wniosku o płatność za wykonane zadanie wypłaca poniesione środki zgodnie z umową i procedurami.</w:t>
            </w:r>
          </w:p>
        </w:tc>
      </w:tr>
      <w:tr w:rsidR="00F0001C" w:rsidTr="00F0001C">
        <w:tc>
          <w:tcPr>
            <w:tcW w:w="9210" w:type="dxa"/>
            <w:gridSpan w:val="2"/>
            <w:vAlign w:val="center"/>
          </w:tcPr>
          <w:p w:rsidR="00F0001C" w:rsidRPr="00BA3686" w:rsidRDefault="00EA2266" w:rsidP="00B50421">
            <w:pPr>
              <w:spacing w:before="60" w:after="60" w:line="264" w:lineRule="atLeast"/>
              <w:jc w:val="center"/>
              <w:outlineLvl w:val="1"/>
              <w:rPr>
                <w:rFonts w:ascii="Times New Roman" w:hAnsi="Times New Roman"/>
                <w:b/>
                <w:sz w:val="24"/>
                <w:szCs w:val="24"/>
              </w:rPr>
            </w:pPr>
            <w:r w:rsidRPr="00BA3686">
              <w:rPr>
                <w:rFonts w:ascii="Times New Roman" w:hAnsi="Times New Roman"/>
                <w:sz w:val="24"/>
                <w:szCs w:val="24"/>
              </w:rPr>
              <w:t>Za realizację projektu grantowego, tzn. osiągnięcie celu, zaplanowanych wskaźników oraz utrzymanie celu w okresie trwałości</w:t>
            </w:r>
            <w:r w:rsidR="001D329B">
              <w:rPr>
                <w:rFonts w:ascii="Times New Roman" w:hAnsi="Times New Roman"/>
                <w:sz w:val="24"/>
                <w:szCs w:val="24"/>
              </w:rPr>
              <w:t xml:space="preserve"> </w:t>
            </w:r>
            <w:r w:rsidRPr="00BA3686">
              <w:rPr>
                <w:rFonts w:ascii="Times New Roman" w:hAnsi="Times New Roman"/>
                <w:sz w:val="24"/>
                <w:szCs w:val="24"/>
              </w:rPr>
              <w:t>projektu odpowiada LGD, stąd konieczność zawarcia umowy o powierzeniu grantu między LGD a grantobiorcą.</w:t>
            </w:r>
          </w:p>
        </w:tc>
      </w:tr>
      <w:tr w:rsidR="00F0001C" w:rsidTr="00F0001C">
        <w:tc>
          <w:tcPr>
            <w:tcW w:w="9210" w:type="dxa"/>
            <w:gridSpan w:val="2"/>
            <w:vAlign w:val="center"/>
          </w:tcPr>
          <w:p w:rsidR="00EA2266" w:rsidRPr="00BA3686" w:rsidRDefault="00EA2266" w:rsidP="00F0001C">
            <w:pPr>
              <w:spacing w:before="60" w:after="60" w:line="264" w:lineRule="atLeast"/>
              <w:jc w:val="center"/>
              <w:outlineLvl w:val="1"/>
              <w:rPr>
                <w:rFonts w:ascii="Times New Roman" w:hAnsi="Times New Roman"/>
                <w:sz w:val="24"/>
                <w:szCs w:val="24"/>
              </w:rPr>
            </w:pPr>
            <w:r w:rsidRPr="00BA3686">
              <w:rPr>
                <w:rFonts w:ascii="Times New Roman" w:hAnsi="Times New Roman"/>
                <w:b/>
                <w:sz w:val="24"/>
                <w:szCs w:val="24"/>
              </w:rPr>
              <w:t>Umowa o powierzeniu grantu określa w szczególności:</w:t>
            </w:r>
            <w:r w:rsidRPr="00BA3686">
              <w:rPr>
                <w:rFonts w:ascii="Times New Roman" w:hAnsi="Times New Roman"/>
                <w:sz w:val="24"/>
                <w:szCs w:val="24"/>
              </w:rPr>
              <w:t xml:space="preserve"> </w:t>
            </w:r>
          </w:p>
          <w:p w:rsidR="00EA2266" w:rsidRPr="00BA3686" w:rsidRDefault="00EA2266" w:rsidP="00F0001C">
            <w:pPr>
              <w:spacing w:before="60" w:after="60" w:line="264" w:lineRule="atLeast"/>
              <w:jc w:val="center"/>
              <w:outlineLvl w:val="1"/>
              <w:rPr>
                <w:rFonts w:ascii="Times New Roman" w:hAnsi="Times New Roman"/>
                <w:sz w:val="24"/>
                <w:szCs w:val="24"/>
              </w:rPr>
            </w:pPr>
            <w:r w:rsidRPr="00BA3686">
              <w:rPr>
                <w:rFonts w:ascii="Times New Roman" w:hAnsi="Times New Roman"/>
                <w:sz w:val="24"/>
                <w:szCs w:val="24"/>
              </w:rPr>
              <w:t xml:space="preserve">1. Zadania grantobiorcy objęte grantem. </w:t>
            </w:r>
          </w:p>
          <w:p w:rsidR="00EA2266" w:rsidRPr="00BA3686" w:rsidRDefault="00EA2266" w:rsidP="00F0001C">
            <w:pPr>
              <w:spacing w:before="60" w:after="60" w:line="264" w:lineRule="atLeast"/>
              <w:jc w:val="center"/>
              <w:outlineLvl w:val="1"/>
              <w:rPr>
                <w:rFonts w:ascii="Times New Roman" w:hAnsi="Times New Roman"/>
                <w:sz w:val="24"/>
                <w:szCs w:val="24"/>
              </w:rPr>
            </w:pPr>
            <w:r w:rsidRPr="00BA3686">
              <w:rPr>
                <w:rFonts w:ascii="Times New Roman" w:hAnsi="Times New Roman"/>
                <w:sz w:val="24"/>
                <w:szCs w:val="24"/>
              </w:rPr>
              <w:t xml:space="preserve">2. Realizację celów i wskaźników. </w:t>
            </w:r>
          </w:p>
          <w:p w:rsidR="00EA2266" w:rsidRPr="00BA3686" w:rsidRDefault="00EA2266" w:rsidP="00F0001C">
            <w:pPr>
              <w:spacing w:before="60" w:after="60" w:line="264" w:lineRule="atLeast"/>
              <w:jc w:val="center"/>
              <w:outlineLvl w:val="1"/>
              <w:rPr>
                <w:rFonts w:ascii="Times New Roman" w:hAnsi="Times New Roman"/>
                <w:sz w:val="24"/>
                <w:szCs w:val="24"/>
              </w:rPr>
            </w:pPr>
            <w:r w:rsidRPr="00BA3686">
              <w:rPr>
                <w:rFonts w:ascii="Times New Roman" w:hAnsi="Times New Roman"/>
                <w:sz w:val="24"/>
                <w:szCs w:val="24"/>
              </w:rPr>
              <w:lastRenderedPageBreak/>
              <w:t xml:space="preserve">3. Kwotę grantu. </w:t>
            </w:r>
          </w:p>
          <w:p w:rsidR="00EA2266" w:rsidRPr="00BA3686" w:rsidRDefault="00EA2266" w:rsidP="00F0001C">
            <w:pPr>
              <w:spacing w:before="60" w:after="60" w:line="264" w:lineRule="atLeast"/>
              <w:jc w:val="center"/>
              <w:outlineLvl w:val="1"/>
              <w:rPr>
                <w:rFonts w:ascii="Times New Roman" w:hAnsi="Times New Roman"/>
                <w:sz w:val="24"/>
                <w:szCs w:val="24"/>
              </w:rPr>
            </w:pPr>
            <w:r w:rsidRPr="00BA3686">
              <w:rPr>
                <w:rFonts w:ascii="Times New Roman" w:hAnsi="Times New Roman"/>
                <w:sz w:val="24"/>
                <w:szCs w:val="24"/>
              </w:rPr>
              <w:t xml:space="preserve">4. Warunki przekazania i rozliczenia grantu. </w:t>
            </w:r>
          </w:p>
          <w:p w:rsidR="00EA2266" w:rsidRPr="00BA3686" w:rsidRDefault="00EA2266" w:rsidP="00F0001C">
            <w:pPr>
              <w:spacing w:before="60" w:after="60" w:line="264" w:lineRule="atLeast"/>
              <w:jc w:val="center"/>
              <w:outlineLvl w:val="1"/>
              <w:rPr>
                <w:rFonts w:ascii="Times New Roman" w:hAnsi="Times New Roman"/>
                <w:sz w:val="24"/>
                <w:szCs w:val="24"/>
              </w:rPr>
            </w:pPr>
            <w:r w:rsidRPr="00BA3686">
              <w:rPr>
                <w:rFonts w:ascii="Times New Roman" w:hAnsi="Times New Roman"/>
                <w:sz w:val="24"/>
                <w:szCs w:val="24"/>
              </w:rPr>
              <w:t xml:space="preserve">5. Zobowiązanie do zwrotu grantu w przypadku wykorzystania go niezgodnie z celami projektu grantowego. </w:t>
            </w:r>
          </w:p>
          <w:p w:rsidR="00F0001C" w:rsidRPr="00BA3686" w:rsidRDefault="00EA2266" w:rsidP="00F0001C">
            <w:pPr>
              <w:spacing w:before="60" w:after="60" w:line="264" w:lineRule="atLeast"/>
              <w:jc w:val="center"/>
              <w:outlineLvl w:val="1"/>
              <w:rPr>
                <w:rFonts w:ascii="Times New Roman" w:hAnsi="Times New Roman"/>
                <w:b/>
                <w:sz w:val="24"/>
                <w:szCs w:val="24"/>
              </w:rPr>
            </w:pPr>
            <w:r w:rsidRPr="00BA3686">
              <w:rPr>
                <w:rFonts w:ascii="Times New Roman" w:hAnsi="Times New Roman"/>
                <w:sz w:val="24"/>
                <w:szCs w:val="24"/>
              </w:rPr>
              <w:t>6. Zobowiązanie do poddania się kontroli przeprowadzonej przez grantodawcę lub uprawnione podmioty.</w:t>
            </w:r>
          </w:p>
        </w:tc>
      </w:tr>
      <w:tr w:rsidR="00F0001C" w:rsidTr="00F0001C">
        <w:tc>
          <w:tcPr>
            <w:tcW w:w="9210" w:type="dxa"/>
            <w:gridSpan w:val="2"/>
            <w:vAlign w:val="center"/>
          </w:tcPr>
          <w:p w:rsidR="00F0001C" w:rsidRPr="00BA3686" w:rsidRDefault="00EA2266" w:rsidP="00EA74AA">
            <w:pPr>
              <w:spacing w:before="60" w:after="60" w:line="264" w:lineRule="atLeast"/>
              <w:jc w:val="center"/>
              <w:outlineLvl w:val="1"/>
              <w:rPr>
                <w:rFonts w:ascii="Times New Roman" w:hAnsi="Times New Roman"/>
                <w:b/>
                <w:sz w:val="24"/>
                <w:szCs w:val="24"/>
              </w:rPr>
            </w:pPr>
            <w:r w:rsidRPr="00BA3686">
              <w:rPr>
                <w:rFonts w:ascii="Times New Roman" w:hAnsi="Times New Roman"/>
                <w:b/>
                <w:sz w:val="24"/>
                <w:szCs w:val="24"/>
              </w:rPr>
              <w:lastRenderedPageBreak/>
              <w:t>Harmonogram planowanych naborów</w:t>
            </w:r>
            <w:r w:rsidRPr="00BA3686">
              <w:rPr>
                <w:rFonts w:ascii="Times New Roman" w:hAnsi="Times New Roman"/>
                <w:sz w:val="24"/>
                <w:szCs w:val="24"/>
              </w:rPr>
              <w:t xml:space="preserve"> na wszystkie projekty grantowe znajduje się na stronie internetowej </w:t>
            </w:r>
            <w:hyperlink r:id="rId9" w:history="1">
              <w:r w:rsidR="00373ACE" w:rsidRPr="00EF4644">
                <w:rPr>
                  <w:rStyle w:val="Hipercze"/>
                  <w:rFonts w:ascii="Times New Roman" w:hAnsi="Times New Roman"/>
                  <w:sz w:val="24"/>
                  <w:szCs w:val="24"/>
                </w:rPr>
                <w:t>www.lgd-szlakiemgranitu.pl</w:t>
              </w:r>
            </w:hyperlink>
            <w:r w:rsidR="00373ACE">
              <w:rPr>
                <w:rFonts w:ascii="Times New Roman" w:hAnsi="Times New Roman"/>
                <w:sz w:val="24"/>
                <w:szCs w:val="24"/>
              </w:rPr>
              <w:t xml:space="preserve"> </w:t>
            </w:r>
            <w:r w:rsidRPr="00BA3686">
              <w:rPr>
                <w:rFonts w:ascii="Times New Roman" w:hAnsi="Times New Roman"/>
                <w:sz w:val="24"/>
                <w:szCs w:val="24"/>
              </w:rPr>
              <w:t xml:space="preserve"> w zakładce </w:t>
            </w:r>
            <w:r w:rsidR="00EA74AA">
              <w:rPr>
                <w:rFonts w:ascii="Times New Roman" w:hAnsi="Times New Roman"/>
                <w:sz w:val="24"/>
                <w:szCs w:val="24"/>
              </w:rPr>
              <w:t>Nabory</w:t>
            </w:r>
            <w:r w:rsidRPr="00BA3686">
              <w:rPr>
                <w:rFonts w:ascii="Times New Roman" w:hAnsi="Times New Roman"/>
                <w:sz w:val="24"/>
                <w:szCs w:val="24"/>
              </w:rPr>
              <w:t>. Na bieżąco przy ogłaszaniu naborów do pobrania ze strony internetowej będą dostępne wszystkie niezbędne dokumenty związane z aplikowaniem o środki w ramach wdrażania LSR. Wszystkie wnioski składane do dofinansowania w ramach wdrażania LSR muszą wpisywać się w cele ogólne, szczegółowe i przedsięwzięcia zawarte w Lokalnej Strategii Rozwoju Kierowanego Przez Społeczność objętej PROW na lata 2014 – 2020 i zostaną ocenione zgodnie z obowiązującymi lokalnymi kryteriami wyboru.</w:t>
            </w:r>
          </w:p>
        </w:tc>
      </w:tr>
      <w:tr w:rsidR="00F0001C" w:rsidTr="001D329B">
        <w:tc>
          <w:tcPr>
            <w:tcW w:w="9210" w:type="dxa"/>
            <w:gridSpan w:val="2"/>
            <w:shd w:val="clear" w:color="auto" w:fill="92D050"/>
            <w:vAlign w:val="center"/>
          </w:tcPr>
          <w:p w:rsidR="00F0001C" w:rsidRPr="00BA3686" w:rsidRDefault="00BA3686" w:rsidP="00CB5357">
            <w:pPr>
              <w:spacing w:before="60" w:after="60" w:line="264" w:lineRule="atLeast"/>
              <w:jc w:val="center"/>
              <w:outlineLvl w:val="1"/>
              <w:rPr>
                <w:rFonts w:ascii="Times New Roman" w:hAnsi="Times New Roman"/>
                <w:b/>
                <w:sz w:val="24"/>
                <w:szCs w:val="24"/>
              </w:rPr>
            </w:pPr>
            <w:r w:rsidRPr="001D329B">
              <w:rPr>
                <w:rFonts w:ascii="Times New Roman" w:hAnsi="Times New Roman"/>
                <w:b/>
                <w:sz w:val="28"/>
                <w:szCs w:val="24"/>
              </w:rPr>
              <w:t>Grant</w:t>
            </w:r>
            <w:r w:rsidRPr="001D329B">
              <w:rPr>
                <w:rFonts w:ascii="Times New Roman" w:hAnsi="Times New Roman"/>
                <w:sz w:val="28"/>
                <w:szCs w:val="24"/>
              </w:rPr>
              <w:t xml:space="preserve"> </w:t>
            </w:r>
            <w:r w:rsidR="00CB5357" w:rsidRPr="00CB5357">
              <w:rPr>
                <w:rFonts w:ascii="Times New Roman" w:hAnsi="Times New Roman"/>
                <w:b/>
                <w:sz w:val="28"/>
              </w:rPr>
              <w:t>„Poznajemy i zachowujemy nasze dziedzictwo”</w:t>
            </w:r>
          </w:p>
        </w:tc>
      </w:tr>
      <w:tr w:rsidR="00EA2266" w:rsidTr="00EA2266">
        <w:tc>
          <w:tcPr>
            <w:tcW w:w="3084" w:type="dxa"/>
            <w:vAlign w:val="center"/>
          </w:tcPr>
          <w:p w:rsidR="00EA2266" w:rsidRPr="00EA74AA" w:rsidRDefault="00EA2266" w:rsidP="006027A0">
            <w:pPr>
              <w:spacing w:before="60" w:after="60" w:line="264" w:lineRule="atLeast"/>
              <w:jc w:val="center"/>
              <w:outlineLvl w:val="1"/>
              <w:rPr>
                <w:rFonts w:ascii="Times New Roman" w:hAnsi="Times New Roman"/>
                <w:b/>
                <w:sz w:val="24"/>
                <w:szCs w:val="24"/>
              </w:rPr>
            </w:pPr>
            <w:r w:rsidRPr="00EA74AA">
              <w:rPr>
                <w:rFonts w:ascii="Times New Roman" w:hAnsi="Times New Roman"/>
                <w:b/>
                <w:sz w:val="24"/>
                <w:szCs w:val="24"/>
              </w:rPr>
              <w:t xml:space="preserve">Przedsięwzięcie Nr </w:t>
            </w:r>
            <w:r w:rsidR="006027A0">
              <w:rPr>
                <w:rFonts w:ascii="Times New Roman" w:hAnsi="Times New Roman"/>
                <w:b/>
                <w:sz w:val="24"/>
                <w:szCs w:val="24"/>
              </w:rPr>
              <w:t>V</w:t>
            </w:r>
          </w:p>
        </w:tc>
        <w:tc>
          <w:tcPr>
            <w:tcW w:w="6126" w:type="dxa"/>
            <w:vAlign w:val="center"/>
          </w:tcPr>
          <w:p w:rsidR="00EA2266" w:rsidRPr="00BA3686" w:rsidRDefault="006027A0" w:rsidP="00F0001C">
            <w:pPr>
              <w:spacing w:before="60" w:after="60" w:line="264" w:lineRule="atLeast"/>
              <w:jc w:val="center"/>
              <w:outlineLvl w:val="1"/>
              <w:rPr>
                <w:rFonts w:ascii="Times New Roman" w:hAnsi="Times New Roman"/>
                <w:b/>
                <w:sz w:val="24"/>
                <w:szCs w:val="24"/>
              </w:rPr>
            </w:pPr>
            <w:r w:rsidRPr="007B1884">
              <w:rPr>
                <w:rFonts w:ascii="Times New Roman" w:hAnsi="Times New Roman"/>
                <w:b/>
                <w:sz w:val="24"/>
              </w:rPr>
              <w:t>Na "Granitowym Szlaku" dziedzictwa i kultury</w:t>
            </w:r>
          </w:p>
        </w:tc>
      </w:tr>
      <w:tr w:rsidR="00EA2266" w:rsidTr="00EA2266">
        <w:tc>
          <w:tcPr>
            <w:tcW w:w="3084" w:type="dxa"/>
            <w:vAlign w:val="center"/>
          </w:tcPr>
          <w:p w:rsidR="00EA2266" w:rsidRPr="00EA74AA" w:rsidRDefault="00EA2266" w:rsidP="00F0001C">
            <w:pPr>
              <w:spacing w:before="60" w:after="60" w:line="264" w:lineRule="atLeast"/>
              <w:jc w:val="center"/>
              <w:outlineLvl w:val="1"/>
              <w:rPr>
                <w:rFonts w:ascii="Times New Roman" w:hAnsi="Times New Roman"/>
                <w:b/>
                <w:sz w:val="24"/>
                <w:szCs w:val="24"/>
              </w:rPr>
            </w:pPr>
            <w:r w:rsidRPr="00EA74AA">
              <w:rPr>
                <w:rFonts w:ascii="Times New Roman" w:hAnsi="Times New Roman"/>
                <w:b/>
                <w:sz w:val="24"/>
                <w:szCs w:val="24"/>
              </w:rPr>
              <w:t>I</w:t>
            </w:r>
            <w:r w:rsidR="00CB5357">
              <w:rPr>
                <w:rFonts w:ascii="Times New Roman" w:hAnsi="Times New Roman"/>
                <w:b/>
                <w:sz w:val="24"/>
                <w:szCs w:val="24"/>
              </w:rPr>
              <w:t>I</w:t>
            </w:r>
            <w:r w:rsidRPr="00EA74AA">
              <w:rPr>
                <w:rFonts w:ascii="Times New Roman" w:hAnsi="Times New Roman"/>
                <w:b/>
                <w:sz w:val="24"/>
                <w:szCs w:val="24"/>
              </w:rPr>
              <w:t xml:space="preserve"> Grant</w:t>
            </w:r>
          </w:p>
        </w:tc>
        <w:tc>
          <w:tcPr>
            <w:tcW w:w="6126" w:type="dxa"/>
            <w:vAlign w:val="center"/>
          </w:tcPr>
          <w:p w:rsidR="00EA2266" w:rsidRPr="00BA3686" w:rsidRDefault="00EA2266" w:rsidP="00F0001C">
            <w:pPr>
              <w:spacing w:before="60" w:after="60" w:line="264" w:lineRule="atLeast"/>
              <w:jc w:val="center"/>
              <w:outlineLvl w:val="1"/>
              <w:rPr>
                <w:rFonts w:ascii="Times New Roman" w:hAnsi="Times New Roman"/>
                <w:b/>
                <w:sz w:val="24"/>
                <w:szCs w:val="24"/>
              </w:rPr>
            </w:pPr>
            <w:r w:rsidRPr="00BA3686">
              <w:rPr>
                <w:rFonts w:ascii="Times New Roman" w:hAnsi="Times New Roman"/>
                <w:b/>
                <w:sz w:val="24"/>
                <w:szCs w:val="24"/>
              </w:rPr>
              <w:t>I</w:t>
            </w:r>
            <w:r w:rsidR="00CB5357">
              <w:rPr>
                <w:rFonts w:ascii="Times New Roman" w:hAnsi="Times New Roman"/>
                <w:b/>
                <w:sz w:val="24"/>
                <w:szCs w:val="24"/>
              </w:rPr>
              <w:t>I</w:t>
            </w:r>
            <w:r w:rsidRPr="00BA3686">
              <w:rPr>
                <w:rFonts w:ascii="Times New Roman" w:hAnsi="Times New Roman"/>
                <w:b/>
                <w:sz w:val="24"/>
                <w:szCs w:val="24"/>
              </w:rPr>
              <w:t xml:space="preserve"> półrocze 2018 r.</w:t>
            </w:r>
          </w:p>
        </w:tc>
      </w:tr>
      <w:tr w:rsidR="00EA2266" w:rsidTr="00EA2266">
        <w:tc>
          <w:tcPr>
            <w:tcW w:w="3084" w:type="dxa"/>
            <w:vAlign w:val="center"/>
          </w:tcPr>
          <w:p w:rsidR="00EA2266" w:rsidRPr="00EA74AA" w:rsidRDefault="00EA2266" w:rsidP="00F0001C">
            <w:pPr>
              <w:spacing w:before="60" w:after="60" w:line="264" w:lineRule="atLeast"/>
              <w:jc w:val="center"/>
              <w:outlineLvl w:val="1"/>
              <w:rPr>
                <w:rFonts w:ascii="Times New Roman" w:hAnsi="Times New Roman"/>
                <w:b/>
                <w:sz w:val="24"/>
                <w:szCs w:val="24"/>
              </w:rPr>
            </w:pPr>
            <w:r w:rsidRPr="00EA74AA">
              <w:rPr>
                <w:rFonts w:ascii="Times New Roman" w:hAnsi="Times New Roman"/>
                <w:b/>
                <w:sz w:val="24"/>
                <w:szCs w:val="24"/>
              </w:rPr>
              <w:t>limit dostępnych środków w ramach naboru</w:t>
            </w:r>
          </w:p>
        </w:tc>
        <w:tc>
          <w:tcPr>
            <w:tcW w:w="6126" w:type="dxa"/>
            <w:vAlign w:val="center"/>
          </w:tcPr>
          <w:p w:rsidR="00EA2266" w:rsidRPr="00BA3686" w:rsidRDefault="00EA2266" w:rsidP="00F0001C">
            <w:pPr>
              <w:spacing w:before="60" w:after="60" w:line="264" w:lineRule="atLeast"/>
              <w:jc w:val="center"/>
              <w:outlineLvl w:val="1"/>
              <w:rPr>
                <w:rFonts w:ascii="Times New Roman" w:hAnsi="Times New Roman"/>
                <w:b/>
                <w:sz w:val="24"/>
                <w:szCs w:val="24"/>
              </w:rPr>
            </w:pPr>
            <w:r w:rsidRPr="00BA3686">
              <w:rPr>
                <w:rFonts w:ascii="Times New Roman" w:hAnsi="Times New Roman"/>
                <w:b/>
                <w:sz w:val="24"/>
                <w:szCs w:val="24"/>
              </w:rPr>
              <w:t>300 000,00 PLN</w:t>
            </w:r>
          </w:p>
        </w:tc>
      </w:tr>
      <w:tr w:rsidR="00EA2266" w:rsidTr="00EA2266">
        <w:tc>
          <w:tcPr>
            <w:tcW w:w="3084" w:type="dxa"/>
            <w:vAlign w:val="center"/>
          </w:tcPr>
          <w:p w:rsidR="00EA2266" w:rsidRPr="00EA74AA" w:rsidRDefault="00EA2266" w:rsidP="00F0001C">
            <w:pPr>
              <w:spacing w:before="60" w:after="60" w:line="264" w:lineRule="atLeast"/>
              <w:jc w:val="center"/>
              <w:outlineLvl w:val="1"/>
              <w:rPr>
                <w:rFonts w:ascii="Times New Roman" w:hAnsi="Times New Roman"/>
                <w:b/>
                <w:sz w:val="24"/>
                <w:szCs w:val="24"/>
              </w:rPr>
            </w:pPr>
            <w:r w:rsidRPr="00EA74AA">
              <w:rPr>
                <w:rFonts w:ascii="Times New Roman" w:hAnsi="Times New Roman"/>
                <w:b/>
                <w:sz w:val="24"/>
                <w:szCs w:val="24"/>
              </w:rPr>
              <w:t>wysokość kwoty grantu</w:t>
            </w:r>
          </w:p>
        </w:tc>
        <w:tc>
          <w:tcPr>
            <w:tcW w:w="6126" w:type="dxa"/>
            <w:vAlign w:val="center"/>
          </w:tcPr>
          <w:p w:rsidR="00EA2266" w:rsidRPr="00BA3686" w:rsidRDefault="00EA2266" w:rsidP="00EA74AA">
            <w:pPr>
              <w:spacing w:before="60" w:after="60" w:line="264" w:lineRule="atLeast"/>
              <w:jc w:val="center"/>
              <w:outlineLvl w:val="1"/>
              <w:rPr>
                <w:rFonts w:ascii="Times New Roman" w:hAnsi="Times New Roman"/>
                <w:b/>
                <w:sz w:val="24"/>
                <w:szCs w:val="24"/>
              </w:rPr>
            </w:pPr>
            <w:r w:rsidRPr="00BA3686">
              <w:rPr>
                <w:rFonts w:ascii="Times New Roman" w:hAnsi="Times New Roman"/>
                <w:b/>
                <w:sz w:val="24"/>
                <w:szCs w:val="24"/>
              </w:rPr>
              <w:t>od 5 000,00 PLN do 30 000,00 PLN</w:t>
            </w:r>
          </w:p>
        </w:tc>
      </w:tr>
      <w:tr w:rsidR="00EA2266" w:rsidTr="00EA2266">
        <w:tc>
          <w:tcPr>
            <w:tcW w:w="3084" w:type="dxa"/>
            <w:vAlign w:val="center"/>
          </w:tcPr>
          <w:p w:rsidR="00EA2266" w:rsidRPr="00EA74AA" w:rsidRDefault="00EA2266" w:rsidP="00F0001C">
            <w:pPr>
              <w:spacing w:before="60" w:after="60" w:line="264" w:lineRule="atLeast"/>
              <w:jc w:val="center"/>
              <w:outlineLvl w:val="1"/>
              <w:rPr>
                <w:rFonts w:ascii="Times New Roman" w:hAnsi="Times New Roman"/>
                <w:b/>
                <w:sz w:val="24"/>
                <w:szCs w:val="24"/>
              </w:rPr>
            </w:pPr>
            <w:r w:rsidRPr="00EA74AA">
              <w:rPr>
                <w:rFonts w:ascii="Times New Roman" w:hAnsi="Times New Roman"/>
                <w:b/>
                <w:sz w:val="24"/>
                <w:szCs w:val="24"/>
              </w:rPr>
              <w:t>forma wsparcia</w:t>
            </w:r>
          </w:p>
        </w:tc>
        <w:tc>
          <w:tcPr>
            <w:tcW w:w="6126" w:type="dxa"/>
            <w:vAlign w:val="center"/>
          </w:tcPr>
          <w:p w:rsidR="00EA2266" w:rsidRPr="00BA3686" w:rsidRDefault="00EA2266" w:rsidP="009355B2">
            <w:pPr>
              <w:spacing w:before="60" w:after="60" w:line="264" w:lineRule="atLeast"/>
              <w:jc w:val="center"/>
              <w:outlineLvl w:val="1"/>
              <w:rPr>
                <w:rFonts w:ascii="Times New Roman" w:hAnsi="Times New Roman"/>
                <w:b/>
                <w:sz w:val="24"/>
                <w:szCs w:val="24"/>
              </w:rPr>
            </w:pPr>
            <w:r w:rsidRPr="00BA3686">
              <w:rPr>
                <w:rFonts w:ascii="Times New Roman" w:hAnsi="Times New Roman"/>
                <w:b/>
                <w:sz w:val="24"/>
                <w:szCs w:val="24"/>
              </w:rPr>
              <w:t>Ryczałt na realizację operacji</w:t>
            </w:r>
            <w:r w:rsidR="009355B2">
              <w:rPr>
                <w:rFonts w:ascii="Times New Roman" w:hAnsi="Times New Roman"/>
                <w:b/>
                <w:sz w:val="24"/>
                <w:szCs w:val="24"/>
              </w:rPr>
              <w:t xml:space="preserve"> w proporcji 80% po podpisaniu umowy i 20% po złożeniu wniosku o płatność </w:t>
            </w:r>
          </w:p>
        </w:tc>
      </w:tr>
      <w:tr w:rsidR="00EA2266" w:rsidTr="00EA2266">
        <w:tc>
          <w:tcPr>
            <w:tcW w:w="3084" w:type="dxa"/>
            <w:vAlign w:val="center"/>
          </w:tcPr>
          <w:p w:rsidR="00EA2266" w:rsidRPr="00EA74AA" w:rsidRDefault="00EA2266" w:rsidP="00F0001C">
            <w:pPr>
              <w:spacing w:before="60" w:after="60" w:line="264" w:lineRule="atLeast"/>
              <w:jc w:val="center"/>
              <w:outlineLvl w:val="1"/>
              <w:rPr>
                <w:rFonts w:ascii="Times New Roman" w:hAnsi="Times New Roman"/>
                <w:b/>
                <w:sz w:val="24"/>
                <w:szCs w:val="24"/>
              </w:rPr>
            </w:pPr>
            <w:r w:rsidRPr="00EA74AA">
              <w:rPr>
                <w:rFonts w:ascii="Times New Roman" w:hAnsi="Times New Roman"/>
                <w:b/>
                <w:sz w:val="24"/>
                <w:szCs w:val="24"/>
              </w:rPr>
              <w:t>wskaźniki do osiągnięcia w ramach naboru</w:t>
            </w:r>
          </w:p>
        </w:tc>
        <w:tc>
          <w:tcPr>
            <w:tcW w:w="6126" w:type="dxa"/>
            <w:vAlign w:val="center"/>
          </w:tcPr>
          <w:p w:rsidR="00EA2266" w:rsidRDefault="00D901B6" w:rsidP="00BA3686">
            <w:pPr>
              <w:pStyle w:val="NormalnyWeb"/>
              <w:spacing w:before="0" w:beforeAutospacing="0" w:after="0" w:afterAutospacing="0"/>
              <w:textAlignment w:val="baseline"/>
              <w:rPr>
                <w:color w:val="000000"/>
                <w:sz w:val="21"/>
                <w:szCs w:val="21"/>
              </w:rPr>
            </w:pPr>
            <w:r>
              <w:rPr>
                <w:color w:val="000000"/>
                <w:sz w:val="21"/>
                <w:szCs w:val="21"/>
              </w:rPr>
              <w:t xml:space="preserve">1. </w:t>
            </w:r>
            <w:r w:rsidR="006636A2" w:rsidRPr="00794D4E">
              <w:rPr>
                <w:color w:val="000000"/>
                <w:sz w:val="21"/>
                <w:szCs w:val="21"/>
              </w:rPr>
              <w:t>Liczba osób biorących udział w działaniach z zakresu kultywowania lokalnych tradycji, obrzędów i dziedzictwa</w:t>
            </w:r>
            <w:r w:rsidR="006636A2">
              <w:rPr>
                <w:color w:val="000000"/>
                <w:sz w:val="21"/>
                <w:szCs w:val="21"/>
              </w:rPr>
              <w:t xml:space="preserve"> -</w:t>
            </w:r>
            <w:r>
              <w:rPr>
                <w:color w:val="000000"/>
                <w:sz w:val="21"/>
                <w:szCs w:val="21"/>
              </w:rPr>
              <w:t xml:space="preserve"> </w:t>
            </w:r>
            <w:r w:rsidR="006636A2">
              <w:rPr>
                <w:color w:val="000000"/>
                <w:sz w:val="21"/>
                <w:szCs w:val="21"/>
              </w:rPr>
              <w:t>400 osób</w:t>
            </w:r>
          </w:p>
          <w:p w:rsidR="00D901B6" w:rsidRPr="00BA3686" w:rsidRDefault="00D901B6" w:rsidP="00BA3686">
            <w:pPr>
              <w:pStyle w:val="NormalnyWeb"/>
              <w:spacing w:before="0" w:beforeAutospacing="0" w:after="0" w:afterAutospacing="0"/>
              <w:textAlignment w:val="baseline"/>
              <w:rPr>
                <w:bdr w:val="none" w:sz="0" w:space="0" w:color="auto" w:frame="1"/>
              </w:rPr>
            </w:pPr>
            <w:r>
              <w:rPr>
                <w:color w:val="000000"/>
                <w:sz w:val="21"/>
                <w:szCs w:val="21"/>
              </w:rPr>
              <w:t xml:space="preserve">2. </w:t>
            </w:r>
            <w:r w:rsidRPr="00794D4E">
              <w:rPr>
                <w:color w:val="000000"/>
                <w:sz w:val="21"/>
                <w:szCs w:val="21"/>
              </w:rPr>
              <w:t>Liczba działań z zakresu kultywowania lokalnych tradycji, obrzędów i dziedzictwa</w:t>
            </w:r>
            <w:r>
              <w:rPr>
                <w:color w:val="000000"/>
                <w:sz w:val="21"/>
                <w:szCs w:val="21"/>
              </w:rPr>
              <w:t xml:space="preserve"> – 10 szt.</w:t>
            </w:r>
          </w:p>
        </w:tc>
      </w:tr>
      <w:tr w:rsidR="007B1884" w:rsidTr="00D901B6">
        <w:tc>
          <w:tcPr>
            <w:tcW w:w="3084" w:type="dxa"/>
            <w:vAlign w:val="center"/>
          </w:tcPr>
          <w:p w:rsidR="007B1884" w:rsidRPr="00EA74AA" w:rsidRDefault="007B1884" w:rsidP="00F0001C">
            <w:pPr>
              <w:spacing w:before="60" w:after="60" w:line="264" w:lineRule="atLeast"/>
              <w:jc w:val="center"/>
              <w:outlineLvl w:val="1"/>
              <w:rPr>
                <w:rFonts w:ascii="Times New Roman" w:hAnsi="Times New Roman"/>
                <w:b/>
                <w:sz w:val="24"/>
                <w:szCs w:val="24"/>
              </w:rPr>
            </w:pPr>
            <w:r>
              <w:rPr>
                <w:rFonts w:ascii="Times New Roman" w:hAnsi="Times New Roman"/>
                <w:b/>
                <w:sz w:val="24"/>
                <w:szCs w:val="24"/>
              </w:rPr>
              <w:t xml:space="preserve">Preferowany zakres operacji w ramach przedsięwzięcia nr V: </w:t>
            </w:r>
          </w:p>
        </w:tc>
        <w:tc>
          <w:tcPr>
            <w:tcW w:w="6126" w:type="dxa"/>
            <w:shd w:val="clear" w:color="auto" w:fill="FFFF00"/>
            <w:vAlign w:val="center"/>
          </w:tcPr>
          <w:p w:rsidR="007B1884" w:rsidRPr="007B1884" w:rsidRDefault="007B1884" w:rsidP="00BA3686">
            <w:pPr>
              <w:spacing w:after="0" w:line="240" w:lineRule="auto"/>
              <w:rPr>
                <w:rFonts w:ascii="Times New Roman" w:hAnsi="Times New Roman"/>
                <w:sz w:val="24"/>
              </w:rPr>
            </w:pPr>
            <w:r w:rsidRPr="007B1884">
              <w:rPr>
                <w:rFonts w:ascii="Times New Roman" w:hAnsi="Times New Roman"/>
                <w:sz w:val="24"/>
              </w:rPr>
              <w:t xml:space="preserve">1. Rozwój bazy kulturalnej, w tym muzeów, izb pamięci etc., w tym dotyczących historii jeździectwa na terenie LGD; </w:t>
            </w:r>
          </w:p>
          <w:p w:rsidR="007B1884" w:rsidRPr="007B1884" w:rsidRDefault="007B1884" w:rsidP="00BA3686">
            <w:pPr>
              <w:spacing w:after="0" w:line="240" w:lineRule="auto"/>
              <w:rPr>
                <w:rFonts w:ascii="Times New Roman" w:hAnsi="Times New Roman"/>
                <w:sz w:val="24"/>
              </w:rPr>
            </w:pPr>
            <w:r w:rsidRPr="007B1884">
              <w:rPr>
                <w:rFonts w:ascii="Times New Roman" w:hAnsi="Times New Roman"/>
                <w:sz w:val="24"/>
              </w:rPr>
              <w:t xml:space="preserve">2. Wsparcie dla lokalnych inicjatyw odkrywających historię obszaru sprzed II wojny światowej, w tym wydawnictwa drukowane i wizyty studyjne; </w:t>
            </w:r>
          </w:p>
          <w:p w:rsidR="007B1884" w:rsidRPr="00BA3686" w:rsidRDefault="007B1884" w:rsidP="00BA3686">
            <w:pPr>
              <w:spacing w:after="0" w:line="240" w:lineRule="auto"/>
              <w:rPr>
                <w:rFonts w:ascii="Times New Roman" w:hAnsi="Times New Roman"/>
                <w:color w:val="000000"/>
                <w:sz w:val="24"/>
                <w:szCs w:val="24"/>
              </w:rPr>
            </w:pPr>
            <w:r w:rsidRPr="007B1884">
              <w:rPr>
                <w:rFonts w:ascii="Times New Roman" w:hAnsi="Times New Roman"/>
                <w:sz w:val="24"/>
              </w:rPr>
              <w:t>3. Stworzenie klastra kulturalnego, wspólnej oferty ośrodków kultury dla mieszkańców obszaru, szczególnie dla młodzieży i seniorów, w tym budujących tożsamość lokalną;</w:t>
            </w:r>
          </w:p>
        </w:tc>
      </w:tr>
      <w:tr w:rsidR="006027A0" w:rsidTr="00E078DC">
        <w:tc>
          <w:tcPr>
            <w:tcW w:w="9210" w:type="dxa"/>
            <w:gridSpan w:val="2"/>
            <w:vAlign w:val="center"/>
          </w:tcPr>
          <w:p w:rsidR="006027A0" w:rsidRPr="006027A0" w:rsidRDefault="006027A0" w:rsidP="00507130">
            <w:pPr>
              <w:spacing w:after="0" w:line="240" w:lineRule="auto"/>
              <w:jc w:val="center"/>
              <w:rPr>
                <w:rFonts w:ascii="Times New Roman" w:hAnsi="Times New Roman"/>
                <w:b/>
                <w:sz w:val="24"/>
              </w:rPr>
            </w:pPr>
            <w:r w:rsidRPr="006027A0">
              <w:rPr>
                <w:rFonts w:ascii="Times New Roman" w:hAnsi="Times New Roman"/>
                <w:b/>
                <w:sz w:val="24"/>
              </w:rPr>
              <w:t>W ramach tego przedsięwzięcia będziemy wspierać działania z zakresu zachowania, zabezpieczenia, odnowienia, oznaczenia, etc. obiektów zabytkowych, w tym obiektów sakralnych oraz zabytków dziedzictwa przyrodniczego. Realizowany będzie projekt grantowy „Poznajemy i zachowujemy nasze dziedzictwo” dotyczący wsparcia działalności lokalnych zespołów ludowych, artystycznych, KGW. Wsparte będą ich działania dotyczące np. zakupu strojów, instrumentów oraz realizowan</w:t>
            </w:r>
            <w:r w:rsidR="00507130">
              <w:rPr>
                <w:rFonts w:ascii="Times New Roman" w:hAnsi="Times New Roman"/>
                <w:b/>
                <w:sz w:val="24"/>
              </w:rPr>
              <w:t>ie</w:t>
            </w:r>
            <w:r w:rsidRPr="006027A0">
              <w:rPr>
                <w:rFonts w:ascii="Times New Roman" w:hAnsi="Times New Roman"/>
                <w:b/>
                <w:sz w:val="24"/>
              </w:rPr>
              <w:t xml:space="preserve"> działań dla mieszkańców dotyczących kultywowania lokalnego dziedzictwa, obrzędów i tradycji (warsztaty, publikacje, etc.)</w:t>
            </w:r>
          </w:p>
        </w:tc>
      </w:tr>
      <w:tr w:rsidR="00EA2266" w:rsidTr="00EA2266">
        <w:tc>
          <w:tcPr>
            <w:tcW w:w="3084" w:type="dxa"/>
            <w:vAlign w:val="center"/>
          </w:tcPr>
          <w:p w:rsidR="00EA2266" w:rsidRPr="00EA74AA" w:rsidRDefault="00F02A2F" w:rsidP="00F0001C">
            <w:pPr>
              <w:spacing w:before="60" w:after="60" w:line="264" w:lineRule="atLeast"/>
              <w:jc w:val="center"/>
              <w:outlineLvl w:val="1"/>
              <w:rPr>
                <w:rFonts w:ascii="Times New Roman" w:hAnsi="Times New Roman"/>
                <w:b/>
                <w:sz w:val="24"/>
                <w:szCs w:val="24"/>
              </w:rPr>
            </w:pPr>
            <w:r w:rsidRPr="00EA74AA">
              <w:rPr>
                <w:rFonts w:ascii="Times New Roman" w:hAnsi="Times New Roman"/>
                <w:b/>
                <w:sz w:val="24"/>
                <w:szCs w:val="24"/>
              </w:rPr>
              <w:t>Warunki udzielenia wsparcia:</w:t>
            </w:r>
          </w:p>
        </w:tc>
        <w:tc>
          <w:tcPr>
            <w:tcW w:w="6126" w:type="dxa"/>
            <w:vAlign w:val="center"/>
          </w:tcPr>
          <w:p w:rsidR="00F02A2F" w:rsidRDefault="00F02A2F" w:rsidP="00F02A2F">
            <w:pPr>
              <w:pStyle w:val="NormalnyWeb"/>
              <w:spacing w:before="0" w:beforeAutospacing="0" w:after="0" w:afterAutospacing="0"/>
              <w:textAlignment w:val="baseline"/>
              <w:rPr>
                <w:bdr w:val="none" w:sz="0" w:space="0" w:color="auto" w:frame="1"/>
              </w:rPr>
            </w:pPr>
            <w:r>
              <w:rPr>
                <w:rStyle w:val="Pogrubienie"/>
              </w:rPr>
              <w:t xml:space="preserve">- </w:t>
            </w:r>
            <w:r w:rsidRPr="006B4BEA">
              <w:rPr>
                <w:bdr w:val="none" w:sz="0" w:space="0" w:color="auto" w:frame="1"/>
              </w:rPr>
              <w:t>Złożenie kompletu wymaganej dokumentacji w miejscu</w:t>
            </w:r>
            <w:r>
              <w:rPr>
                <w:bdr w:val="none" w:sz="0" w:space="0" w:color="auto" w:frame="1"/>
              </w:rPr>
              <w:t xml:space="preserve"> i terminie podanym w ogłoszeniu,</w:t>
            </w:r>
          </w:p>
          <w:p w:rsidR="00F02A2F" w:rsidRDefault="00F02A2F" w:rsidP="00F02A2F">
            <w:pPr>
              <w:pStyle w:val="NormalnyWeb"/>
              <w:spacing w:before="0" w:beforeAutospacing="0" w:after="0" w:afterAutospacing="0"/>
              <w:textAlignment w:val="baseline"/>
              <w:rPr>
                <w:bdr w:val="none" w:sz="0" w:space="0" w:color="auto" w:frame="1"/>
              </w:rPr>
            </w:pPr>
            <w:r>
              <w:rPr>
                <w:bdr w:val="none" w:sz="0" w:space="0" w:color="auto" w:frame="1"/>
              </w:rPr>
              <w:t xml:space="preserve">- </w:t>
            </w:r>
            <w:r w:rsidRPr="006B4BEA">
              <w:rPr>
                <w:bdr w:val="none" w:sz="0" w:space="0" w:color="auto" w:frame="1"/>
              </w:rPr>
              <w:t xml:space="preserve">Zgodność operacji z Lokalną Strategią Rozwoju </w:t>
            </w:r>
            <w:r w:rsidRPr="006B4BEA">
              <w:rPr>
                <w:bdr w:val="none" w:sz="0" w:space="0" w:color="auto" w:frame="1"/>
              </w:rPr>
              <w:lastRenderedPageBreak/>
              <w:t>Stowarzyszenia L</w:t>
            </w:r>
            <w:r>
              <w:rPr>
                <w:bdr w:val="none" w:sz="0" w:space="0" w:color="auto" w:frame="1"/>
              </w:rPr>
              <w:t xml:space="preserve">okalna </w:t>
            </w:r>
            <w:r w:rsidRPr="006B4BEA">
              <w:rPr>
                <w:bdr w:val="none" w:sz="0" w:space="0" w:color="auto" w:frame="1"/>
              </w:rPr>
              <w:t>G</w:t>
            </w:r>
            <w:r>
              <w:rPr>
                <w:bdr w:val="none" w:sz="0" w:space="0" w:color="auto" w:frame="1"/>
              </w:rPr>
              <w:t xml:space="preserve">rupa </w:t>
            </w:r>
            <w:r w:rsidRPr="006B4BEA">
              <w:rPr>
                <w:bdr w:val="none" w:sz="0" w:space="0" w:color="auto" w:frame="1"/>
              </w:rPr>
              <w:t>D</w:t>
            </w:r>
            <w:r>
              <w:rPr>
                <w:bdr w:val="none" w:sz="0" w:space="0" w:color="auto" w:frame="1"/>
              </w:rPr>
              <w:t>ziałania</w:t>
            </w:r>
            <w:r w:rsidRPr="006B4BEA">
              <w:rPr>
                <w:bdr w:val="none" w:sz="0" w:space="0" w:color="auto" w:frame="1"/>
              </w:rPr>
              <w:t xml:space="preserve"> </w:t>
            </w:r>
            <w:r>
              <w:rPr>
                <w:bdr w:val="none" w:sz="0" w:space="0" w:color="auto" w:frame="1"/>
              </w:rPr>
              <w:t>„Szlakiem Granitu”,,</w:t>
            </w:r>
          </w:p>
          <w:p w:rsidR="00F02A2F" w:rsidRDefault="00F02A2F" w:rsidP="00F02A2F">
            <w:pPr>
              <w:pStyle w:val="NormalnyWeb"/>
              <w:spacing w:before="0" w:beforeAutospacing="0" w:after="0" w:afterAutospacing="0"/>
              <w:textAlignment w:val="baseline"/>
              <w:rPr>
                <w:bdr w:val="none" w:sz="0" w:space="0" w:color="auto" w:frame="1"/>
              </w:rPr>
            </w:pPr>
            <w:r>
              <w:rPr>
                <w:bdr w:val="none" w:sz="0" w:space="0" w:color="auto" w:frame="1"/>
              </w:rPr>
              <w:t xml:space="preserve">- </w:t>
            </w:r>
            <w:r w:rsidRPr="006B4BEA">
              <w:rPr>
                <w:bdr w:val="none" w:sz="0" w:space="0" w:color="auto" w:frame="1"/>
              </w:rPr>
              <w:t>Zgodność operacji z lokalnymi kryteriami wyboru operacji, oraz uzyskanie minimalnej liczby punktów</w:t>
            </w:r>
            <w:r>
              <w:rPr>
                <w:bdr w:val="none" w:sz="0" w:space="0" w:color="auto" w:frame="1"/>
              </w:rPr>
              <w:t>,</w:t>
            </w:r>
          </w:p>
          <w:p w:rsidR="00EA2266" w:rsidRPr="00F02A2F" w:rsidRDefault="00F02A2F" w:rsidP="00F02A2F">
            <w:pPr>
              <w:pStyle w:val="NormalnyWeb"/>
              <w:spacing w:before="0" w:beforeAutospacing="0" w:after="0" w:afterAutospacing="0"/>
              <w:textAlignment w:val="baseline"/>
              <w:rPr>
                <w:bdr w:val="none" w:sz="0" w:space="0" w:color="auto" w:frame="1"/>
              </w:rPr>
            </w:pPr>
            <w:r>
              <w:rPr>
                <w:bdr w:val="none" w:sz="0" w:space="0" w:color="auto" w:frame="1"/>
              </w:rPr>
              <w:t xml:space="preserve">- </w:t>
            </w:r>
            <w:r w:rsidRPr="006B4BEA">
              <w:rPr>
                <w:bdr w:val="none" w:sz="0" w:space="0" w:color="auto" w:frame="1"/>
              </w:rPr>
              <w:t>Zgodność operacji z warunkami przyznania pomocy określonymi w PROW na lata 2014-2020.</w:t>
            </w:r>
          </w:p>
        </w:tc>
      </w:tr>
      <w:tr w:rsidR="00EA74AA" w:rsidTr="00F66712">
        <w:trPr>
          <w:trHeight w:val="2494"/>
        </w:trPr>
        <w:tc>
          <w:tcPr>
            <w:tcW w:w="3084" w:type="dxa"/>
            <w:vAlign w:val="center"/>
          </w:tcPr>
          <w:p w:rsidR="00EA74AA" w:rsidRPr="00EA74AA" w:rsidRDefault="00EA74AA" w:rsidP="00F0001C">
            <w:pPr>
              <w:spacing w:before="60" w:after="60" w:line="264" w:lineRule="atLeast"/>
              <w:jc w:val="center"/>
              <w:outlineLvl w:val="1"/>
              <w:rPr>
                <w:rFonts w:ascii="Times New Roman" w:hAnsi="Times New Roman"/>
                <w:b/>
                <w:sz w:val="24"/>
                <w:szCs w:val="24"/>
              </w:rPr>
            </w:pPr>
          </w:p>
        </w:tc>
        <w:tc>
          <w:tcPr>
            <w:tcW w:w="6126" w:type="dxa"/>
            <w:vAlign w:val="center"/>
          </w:tcPr>
          <w:p w:rsidR="00EA74AA" w:rsidRDefault="00EA74AA" w:rsidP="00F02A2F">
            <w:pPr>
              <w:pStyle w:val="NormalnyWeb"/>
              <w:textAlignment w:val="baseline"/>
              <w:rPr>
                <w:rStyle w:val="Pogrubienie"/>
              </w:rPr>
            </w:pPr>
            <w:r w:rsidRPr="00373ACE">
              <w:rPr>
                <w:b/>
              </w:rPr>
              <w:t xml:space="preserve">inwestycje </w:t>
            </w:r>
            <w:r>
              <w:t>w ramach operacji będą realizowane na nieruchomości będącej własnością lub współwłasnością podmiotu ubiegającego się o przyznanie pomocy lub podmiot ten posiada udokumentowane prawo do dysponowania nieruchomością na cele określone we wniosku o przyznanie pomocy co najmniej przez okres realizacji operacji oraz okres podlegania zobowiązaniu do zapewnienia trwałości</w:t>
            </w:r>
          </w:p>
        </w:tc>
      </w:tr>
      <w:tr w:rsidR="001D329B" w:rsidTr="001D329B">
        <w:tc>
          <w:tcPr>
            <w:tcW w:w="9210" w:type="dxa"/>
            <w:gridSpan w:val="2"/>
            <w:shd w:val="clear" w:color="auto" w:fill="92D050"/>
            <w:vAlign w:val="center"/>
          </w:tcPr>
          <w:p w:rsidR="001D329B" w:rsidRPr="00EA74AA" w:rsidRDefault="001D329B" w:rsidP="001D329B">
            <w:pPr>
              <w:pStyle w:val="NormalnyWeb"/>
              <w:spacing w:before="0" w:beforeAutospacing="0" w:after="0" w:afterAutospacing="0"/>
              <w:jc w:val="center"/>
              <w:textAlignment w:val="baseline"/>
              <w:rPr>
                <w:rStyle w:val="Pogrubienie"/>
              </w:rPr>
            </w:pPr>
            <w:r w:rsidRPr="00EA74AA">
              <w:rPr>
                <w:rStyle w:val="Pogrubienie"/>
              </w:rPr>
              <w:t>Lokalne kryteria wyboru</w:t>
            </w:r>
          </w:p>
        </w:tc>
      </w:tr>
      <w:tr w:rsidR="00894AD6" w:rsidTr="007E15EA">
        <w:tc>
          <w:tcPr>
            <w:tcW w:w="3084" w:type="dxa"/>
            <w:vMerge w:val="restart"/>
            <w:vAlign w:val="center"/>
          </w:tcPr>
          <w:p w:rsidR="00894AD6" w:rsidRPr="00EA74AA" w:rsidRDefault="00894AD6" w:rsidP="00F0001C">
            <w:pPr>
              <w:spacing w:before="60" w:after="60" w:line="264" w:lineRule="atLeast"/>
              <w:jc w:val="center"/>
              <w:outlineLvl w:val="1"/>
              <w:rPr>
                <w:rFonts w:ascii="Times New Roman" w:hAnsi="Times New Roman"/>
                <w:b/>
                <w:sz w:val="24"/>
                <w:szCs w:val="24"/>
              </w:rPr>
            </w:pPr>
            <w:r w:rsidRPr="00EA74AA">
              <w:rPr>
                <w:rFonts w:ascii="Times New Roman" w:hAnsi="Times New Roman"/>
                <w:b/>
                <w:sz w:val="24"/>
                <w:szCs w:val="24"/>
              </w:rPr>
              <w:t xml:space="preserve">Lokalne kryteria wyboru operacji: </w:t>
            </w:r>
          </w:p>
        </w:tc>
        <w:tc>
          <w:tcPr>
            <w:tcW w:w="6126" w:type="dxa"/>
            <w:shd w:val="clear" w:color="auto" w:fill="FFFFFF" w:themeFill="background1"/>
            <w:vAlign w:val="center"/>
          </w:tcPr>
          <w:p w:rsidR="00894AD6" w:rsidRPr="000A3373" w:rsidRDefault="00894AD6" w:rsidP="000A3373">
            <w:pPr>
              <w:pStyle w:val="Default"/>
              <w:rPr>
                <w:rFonts w:ascii="Times New Roman" w:hAnsi="Times New Roman" w:cs="Times New Roman"/>
                <w:sz w:val="20"/>
                <w:szCs w:val="20"/>
              </w:rPr>
            </w:pPr>
            <w:r w:rsidRPr="000A3373">
              <w:rPr>
                <w:rFonts w:ascii="Times New Roman" w:hAnsi="Times New Roman" w:cs="Times New Roman"/>
                <w:b/>
                <w:sz w:val="20"/>
                <w:szCs w:val="20"/>
              </w:rPr>
              <w:t>Aktywizacja mieszkańców</w:t>
            </w:r>
            <w:r w:rsidRPr="000A3373">
              <w:rPr>
                <w:rFonts w:ascii="Times New Roman" w:hAnsi="Times New Roman" w:cs="Times New Roman"/>
                <w:sz w:val="20"/>
                <w:szCs w:val="20"/>
              </w:rPr>
              <w:t>:</w:t>
            </w:r>
          </w:p>
          <w:p w:rsidR="00894AD6" w:rsidRPr="000A3373" w:rsidRDefault="00894AD6" w:rsidP="000A3373">
            <w:pPr>
              <w:pStyle w:val="Default"/>
              <w:rPr>
                <w:rFonts w:ascii="Times New Roman" w:hAnsi="Times New Roman" w:cs="Times New Roman"/>
                <w:sz w:val="20"/>
                <w:szCs w:val="20"/>
              </w:rPr>
            </w:pPr>
            <w:r w:rsidRPr="000A3373">
              <w:rPr>
                <w:rFonts w:ascii="Times New Roman" w:hAnsi="Times New Roman" w:cs="Times New Roman"/>
                <w:sz w:val="20"/>
                <w:szCs w:val="20"/>
              </w:rPr>
              <w:t xml:space="preserve">Zaktywizowanych zostanie przynajmniej 40 mieszkańców z co najmniej 2 miejscowości – </w:t>
            </w:r>
            <w:r w:rsidRPr="000A3373">
              <w:rPr>
                <w:rFonts w:ascii="Times New Roman" w:hAnsi="Times New Roman" w:cs="Times New Roman"/>
                <w:b/>
                <w:sz w:val="20"/>
                <w:szCs w:val="20"/>
              </w:rPr>
              <w:t>2 pkt.</w:t>
            </w:r>
          </w:p>
          <w:p w:rsidR="00894AD6" w:rsidRPr="000A3373" w:rsidRDefault="00894AD6" w:rsidP="000A3373">
            <w:pPr>
              <w:pStyle w:val="Default"/>
              <w:rPr>
                <w:rFonts w:ascii="Times New Roman" w:hAnsi="Times New Roman" w:cs="Times New Roman"/>
                <w:sz w:val="20"/>
                <w:szCs w:val="20"/>
              </w:rPr>
            </w:pPr>
            <w:r w:rsidRPr="000A3373">
              <w:rPr>
                <w:rFonts w:ascii="Times New Roman" w:hAnsi="Times New Roman" w:cs="Times New Roman"/>
                <w:sz w:val="20"/>
                <w:szCs w:val="20"/>
              </w:rPr>
              <w:t xml:space="preserve">Przynajmniej 20 mieszkańców z 1 miejscowości – </w:t>
            </w:r>
            <w:r w:rsidRPr="000A3373">
              <w:rPr>
                <w:rFonts w:ascii="Times New Roman" w:hAnsi="Times New Roman" w:cs="Times New Roman"/>
                <w:b/>
                <w:sz w:val="20"/>
                <w:szCs w:val="20"/>
              </w:rPr>
              <w:t>1 pkt.</w:t>
            </w:r>
          </w:p>
          <w:p w:rsidR="00894AD6" w:rsidRPr="000A3373" w:rsidRDefault="00894AD6" w:rsidP="000A3373">
            <w:pPr>
              <w:spacing w:after="0" w:line="240" w:lineRule="auto"/>
              <w:outlineLvl w:val="1"/>
              <w:rPr>
                <w:rFonts w:ascii="Times New Roman" w:hAnsi="Times New Roman"/>
                <w:sz w:val="20"/>
                <w:szCs w:val="20"/>
              </w:rPr>
            </w:pPr>
            <w:r w:rsidRPr="000A3373">
              <w:rPr>
                <w:rFonts w:ascii="Times New Roman" w:hAnsi="Times New Roman"/>
                <w:sz w:val="20"/>
                <w:szCs w:val="20"/>
              </w:rPr>
              <w:t xml:space="preserve">Operacja zakłada aktywizację mniej niż 20 osób – </w:t>
            </w:r>
            <w:r w:rsidRPr="000A3373">
              <w:rPr>
                <w:rFonts w:ascii="Times New Roman" w:hAnsi="Times New Roman"/>
                <w:b/>
                <w:sz w:val="20"/>
                <w:szCs w:val="20"/>
              </w:rPr>
              <w:t>0 pkt.</w:t>
            </w:r>
          </w:p>
        </w:tc>
      </w:tr>
      <w:tr w:rsidR="00894AD6" w:rsidTr="007E15EA">
        <w:tc>
          <w:tcPr>
            <w:tcW w:w="3084" w:type="dxa"/>
            <w:vMerge/>
            <w:vAlign w:val="center"/>
          </w:tcPr>
          <w:p w:rsidR="00894AD6" w:rsidRPr="00EA74AA" w:rsidRDefault="00894AD6" w:rsidP="00F0001C">
            <w:pPr>
              <w:spacing w:before="60" w:after="60" w:line="264" w:lineRule="atLeast"/>
              <w:jc w:val="center"/>
              <w:outlineLvl w:val="1"/>
              <w:rPr>
                <w:rFonts w:ascii="Times New Roman" w:hAnsi="Times New Roman"/>
                <w:b/>
                <w:sz w:val="24"/>
                <w:szCs w:val="24"/>
              </w:rPr>
            </w:pPr>
          </w:p>
        </w:tc>
        <w:tc>
          <w:tcPr>
            <w:tcW w:w="6126" w:type="dxa"/>
            <w:shd w:val="clear" w:color="auto" w:fill="FFFFFF" w:themeFill="background1"/>
            <w:vAlign w:val="center"/>
          </w:tcPr>
          <w:p w:rsidR="007E15EA" w:rsidRPr="000A3373" w:rsidRDefault="007E15EA" w:rsidP="007E15EA">
            <w:pPr>
              <w:pStyle w:val="Default"/>
              <w:rPr>
                <w:rFonts w:ascii="Times New Roman" w:hAnsi="Times New Roman" w:cs="Times New Roman"/>
                <w:b/>
                <w:sz w:val="20"/>
                <w:szCs w:val="20"/>
              </w:rPr>
            </w:pPr>
            <w:r w:rsidRPr="000A3373">
              <w:rPr>
                <w:rFonts w:ascii="Times New Roman" w:hAnsi="Times New Roman" w:cs="Times New Roman"/>
                <w:b/>
                <w:sz w:val="20"/>
                <w:szCs w:val="20"/>
              </w:rPr>
              <w:t>Innowacyjność:</w:t>
            </w:r>
          </w:p>
          <w:p w:rsidR="007E15EA" w:rsidRPr="000A3373" w:rsidRDefault="007E15EA" w:rsidP="007E15EA">
            <w:pPr>
              <w:pStyle w:val="Default"/>
              <w:rPr>
                <w:rFonts w:ascii="Times New Roman" w:hAnsi="Times New Roman" w:cs="Times New Roman"/>
                <w:sz w:val="20"/>
                <w:szCs w:val="20"/>
              </w:rPr>
            </w:pPr>
            <w:r w:rsidRPr="000A3373">
              <w:rPr>
                <w:rFonts w:ascii="Times New Roman" w:hAnsi="Times New Roman" w:cs="Times New Roman"/>
                <w:sz w:val="20"/>
                <w:szCs w:val="20"/>
              </w:rPr>
              <w:t xml:space="preserve">Ma charakter innowacyjny w skali całego obszaru – </w:t>
            </w:r>
            <w:r w:rsidRPr="007E15EA">
              <w:rPr>
                <w:rFonts w:ascii="Times New Roman" w:hAnsi="Times New Roman" w:cs="Times New Roman"/>
                <w:b/>
                <w:sz w:val="20"/>
                <w:szCs w:val="20"/>
              </w:rPr>
              <w:t>2 pkt</w:t>
            </w:r>
            <w:r w:rsidRPr="000A3373">
              <w:rPr>
                <w:rFonts w:ascii="Times New Roman" w:hAnsi="Times New Roman" w:cs="Times New Roman"/>
                <w:sz w:val="20"/>
                <w:szCs w:val="20"/>
              </w:rPr>
              <w:t>.</w:t>
            </w:r>
          </w:p>
          <w:p w:rsidR="007E15EA" w:rsidRPr="000A3373" w:rsidRDefault="007E15EA" w:rsidP="007E15EA">
            <w:pPr>
              <w:pStyle w:val="Default"/>
              <w:rPr>
                <w:rFonts w:ascii="Times New Roman" w:hAnsi="Times New Roman" w:cs="Times New Roman"/>
                <w:sz w:val="20"/>
                <w:szCs w:val="20"/>
              </w:rPr>
            </w:pPr>
            <w:r w:rsidRPr="000A3373">
              <w:rPr>
                <w:rFonts w:ascii="Times New Roman" w:hAnsi="Times New Roman" w:cs="Times New Roman"/>
                <w:sz w:val="20"/>
                <w:szCs w:val="20"/>
              </w:rPr>
              <w:t xml:space="preserve">Ma charakter innowacyjny w skali gminy, na terenie której realizowany będzie projekt – </w:t>
            </w:r>
            <w:r w:rsidRPr="000A3373">
              <w:rPr>
                <w:rFonts w:ascii="Times New Roman" w:hAnsi="Times New Roman" w:cs="Times New Roman"/>
                <w:b/>
                <w:sz w:val="20"/>
                <w:szCs w:val="20"/>
              </w:rPr>
              <w:t>1 pkt.</w:t>
            </w:r>
          </w:p>
          <w:p w:rsidR="00894AD6" w:rsidRPr="000A3373" w:rsidRDefault="007E15EA" w:rsidP="007E15EA">
            <w:pPr>
              <w:spacing w:after="0" w:line="240" w:lineRule="auto"/>
              <w:outlineLvl w:val="1"/>
              <w:rPr>
                <w:rFonts w:ascii="Times New Roman" w:hAnsi="Times New Roman"/>
                <w:b/>
                <w:sz w:val="20"/>
                <w:szCs w:val="20"/>
              </w:rPr>
            </w:pPr>
            <w:r w:rsidRPr="000A3373">
              <w:rPr>
                <w:rFonts w:ascii="Times New Roman" w:hAnsi="Times New Roman"/>
                <w:sz w:val="20"/>
                <w:szCs w:val="20"/>
              </w:rPr>
              <w:t>Nie ma charakteru innowacyjnego –</w:t>
            </w:r>
            <w:r w:rsidRPr="000A3373">
              <w:rPr>
                <w:rFonts w:ascii="Times New Roman" w:hAnsi="Times New Roman"/>
                <w:b/>
                <w:sz w:val="20"/>
                <w:szCs w:val="20"/>
              </w:rPr>
              <w:t xml:space="preserve"> 0 pkt.</w:t>
            </w:r>
          </w:p>
        </w:tc>
      </w:tr>
      <w:tr w:rsidR="00894AD6" w:rsidTr="007E15EA">
        <w:tc>
          <w:tcPr>
            <w:tcW w:w="3084" w:type="dxa"/>
            <w:vMerge/>
            <w:vAlign w:val="center"/>
          </w:tcPr>
          <w:p w:rsidR="00894AD6" w:rsidRPr="00EA74AA" w:rsidRDefault="00894AD6" w:rsidP="00F0001C">
            <w:pPr>
              <w:spacing w:before="60" w:after="60" w:line="264" w:lineRule="atLeast"/>
              <w:jc w:val="center"/>
              <w:outlineLvl w:val="1"/>
              <w:rPr>
                <w:rFonts w:ascii="Times New Roman" w:hAnsi="Times New Roman"/>
                <w:b/>
                <w:sz w:val="24"/>
                <w:szCs w:val="24"/>
              </w:rPr>
            </w:pPr>
          </w:p>
        </w:tc>
        <w:tc>
          <w:tcPr>
            <w:tcW w:w="6126" w:type="dxa"/>
            <w:shd w:val="clear" w:color="auto" w:fill="FFFFFF" w:themeFill="background1"/>
            <w:vAlign w:val="center"/>
          </w:tcPr>
          <w:p w:rsidR="007E15EA" w:rsidRPr="000A3373" w:rsidRDefault="007E15EA" w:rsidP="007E15EA">
            <w:pPr>
              <w:pStyle w:val="Default"/>
              <w:rPr>
                <w:rFonts w:ascii="Times New Roman" w:hAnsi="Times New Roman" w:cs="Times New Roman"/>
                <w:b/>
                <w:sz w:val="20"/>
                <w:szCs w:val="20"/>
              </w:rPr>
            </w:pPr>
            <w:r w:rsidRPr="000A3373">
              <w:rPr>
                <w:rFonts w:ascii="Times New Roman" w:hAnsi="Times New Roman" w:cs="Times New Roman"/>
                <w:b/>
                <w:sz w:val="20"/>
                <w:szCs w:val="20"/>
              </w:rPr>
              <w:t>Zastosowanie rozwiązań sprzyjających ochronie środowiska lub klimatu:</w:t>
            </w:r>
          </w:p>
          <w:p w:rsidR="007E15EA" w:rsidRPr="000A3373" w:rsidRDefault="007E15EA" w:rsidP="007E15EA">
            <w:pPr>
              <w:pStyle w:val="Default"/>
              <w:rPr>
                <w:rFonts w:ascii="Times New Roman" w:hAnsi="Times New Roman" w:cs="Times New Roman"/>
                <w:sz w:val="20"/>
                <w:szCs w:val="20"/>
              </w:rPr>
            </w:pPr>
            <w:r w:rsidRPr="000A3373">
              <w:rPr>
                <w:rFonts w:ascii="Times New Roman" w:hAnsi="Times New Roman" w:cs="Times New Roman"/>
                <w:sz w:val="20"/>
                <w:szCs w:val="20"/>
              </w:rPr>
              <w:t>Stosuje rozwiązania sprzyjające ochronie środowiska lub klimatu -</w:t>
            </w:r>
            <w:r w:rsidRPr="000A3373">
              <w:rPr>
                <w:rFonts w:ascii="Times New Roman" w:hAnsi="Times New Roman" w:cs="Times New Roman"/>
                <w:b/>
                <w:sz w:val="20"/>
                <w:szCs w:val="20"/>
              </w:rPr>
              <w:t>1 pkt.</w:t>
            </w:r>
          </w:p>
          <w:p w:rsidR="00894AD6" w:rsidRPr="000A3373" w:rsidRDefault="007E15EA" w:rsidP="007E15EA">
            <w:pPr>
              <w:spacing w:after="0" w:line="240" w:lineRule="auto"/>
              <w:outlineLvl w:val="1"/>
              <w:rPr>
                <w:rFonts w:ascii="Times New Roman" w:hAnsi="Times New Roman"/>
                <w:b/>
                <w:sz w:val="20"/>
                <w:szCs w:val="20"/>
              </w:rPr>
            </w:pPr>
            <w:r w:rsidRPr="000A3373">
              <w:rPr>
                <w:rFonts w:ascii="Times New Roman" w:hAnsi="Times New Roman"/>
                <w:sz w:val="20"/>
                <w:szCs w:val="20"/>
              </w:rPr>
              <w:t xml:space="preserve">Nie stosuje rozwiązań sprzyjających ochronie środowiska lub klimatu – </w:t>
            </w:r>
            <w:r w:rsidRPr="000A3373">
              <w:rPr>
                <w:rFonts w:ascii="Times New Roman" w:hAnsi="Times New Roman"/>
                <w:b/>
                <w:sz w:val="20"/>
                <w:szCs w:val="20"/>
              </w:rPr>
              <w:t>0 pkt.</w:t>
            </w:r>
          </w:p>
        </w:tc>
      </w:tr>
      <w:tr w:rsidR="00894AD6" w:rsidTr="007E15EA">
        <w:tc>
          <w:tcPr>
            <w:tcW w:w="3084" w:type="dxa"/>
            <w:vMerge/>
            <w:vAlign w:val="center"/>
          </w:tcPr>
          <w:p w:rsidR="00894AD6" w:rsidRPr="00EA74AA" w:rsidRDefault="00894AD6" w:rsidP="00F0001C">
            <w:pPr>
              <w:spacing w:before="60" w:after="60" w:line="264" w:lineRule="atLeast"/>
              <w:jc w:val="center"/>
              <w:outlineLvl w:val="1"/>
              <w:rPr>
                <w:rFonts w:ascii="Times New Roman" w:hAnsi="Times New Roman"/>
                <w:b/>
                <w:sz w:val="24"/>
                <w:szCs w:val="24"/>
              </w:rPr>
            </w:pPr>
          </w:p>
        </w:tc>
        <w:tc>
          <w:tcPr>
            <w:tcW w:w="6126" w:type="dxa"/>
            <w:shd w:val="clear" w:color="auto" w:fill="FFFFFF" w:themeFill="background1"/>
            <w:vAlign w:val="center"/>
          </w:tcPr>
          <w:p w:rsidR="007E15EA" w:rsidRPr="000A3373" w:rsidRDefault="007E15EA" w:rsidP="007E15EA">
            <w:pPr>
              <w:pStyle w:val="Default"/>
              <w:rPr>
                <w:rFonts w:ascii="Times New Roman" w:hAnsi="Times New Roman" w:cs="Times New Roman"/>
                <w:b/>
                <w:sz w:val="20"/>
                <w:szCs w:val="20"/>
              </w:rPr>
            </w:pPr>
            <w:r w:rsidRPr="000A3373">
              <w:rPr>
                <w:rFonts w:ascii="Times New Roman" w:hAnsi="Times New Roman" w:cs="Times New Roman"/>
                <w:b/>
                <w:sz w:val="20"/>
                <w:szCs w:val="20"/>
              </w:rPr>
              <w:t>Powiązanie z innymi projektami:</w:t>
            </w:r>
          </w:p>
          <w:p w:rsidR="007E15EA" w:rsidRPr="000A3373" w:rsidRDefault="007E15EA" w:rsidP="007E15EA">
            <w:pPr>
              <w:pStyle w:val="Default"/>
              <w:rPr>
                <w:rFonts w:ascii="Times New Roman" w:hAnsi="Times New Roman" w:cs="Times New Roman"/>
                <w:sz w:val="20"/>
                <w:szCs w:val="20"/>
              </w:rPr>
            </w:pPr>
            <w:r w:rsidRPr="000A3373">
              <w:rPr>
                <w:rFonts w:ascii="Times New Roman" w:hAnsi="Times New Roman" w:cs="Times New Roman"/>
                <w:sz w:val="20"/>
                <w:szCs w:val="20"/>
              </w:rPr>
              <w:t>Realizacja operacji powiązana jest z co najmniej dwoma komplementarnymi projektami inn</w:t>
            </w:r>
            <w:r>
              <w:rPr>
                <w:rFonts w:ascii="Times New Roman" w:hAnsi="Times New Roman" w:cs="Times New Roman"/>
                <w:sz w:val="20"/>
                <w:szCs w:val="20"/>
              </w:rPr>
              <w:t>ego</w:t>
            </w:r>
            <w:r w:rsidRPr="000A3373">
              <w:rPr>
                <w:rFonts w:ascii="Times New Roman" w:hAnsi="Times New Roman" w:cs="Times New Roman"/>
                <w:sz w:val="20"/>
                <w:szCs w:val="20"/>
              </w:rPr>
              <w:t xml:space="preserve"> podmiot</w:t>
            </w:r>
            <w:r>
              <w:rPr>
                <w:rFonts w:ascii="Times New Roman" w:hAnsi="Times New Roman" w:cs="Times New Roman"/>
                <w:sz w:val="20"/>
                <w:szCs w:val="20"/>
              </w:rPr>
              <w:t>u</w:t>
            </w:r>
            <w:r w:rsidRPr="000A3373">
              <w:rPr>
                <w:rFonts w:ascii="Times New Roman" w:hAnsi="Times New Roman" w:cs="Times New Roman"/>
                <w:sz w:val="20"/>
                <w:szCs w:val="20"/>
              </w:rPr>
              <w:t xml:space="preserve">  - </w:t>
            </w:r>
            <w:r w:rsidRPr="000A3373">
              <w:rPr>
                <w:rFonts w:ascii="Times New Roman" w:hAnsi="Times New Roman" w:cs="Times New Roman"/>
                <w:b/>
                <w:sz w:val="20"/>
                <w:szCs w:val="20"/>
              </w:rPr>
              <w:t>2 pkt.</w:t>
            </w:r>
          </w:p>
          <w:p w:rsidR="007E15EA" w:rsidRPr="000A3373" w:rsidRDefault="007E15EA" w:rsidP="007E15EA">
            <w:pPr>
              <w:pStyle w:val="Default"/>
              <w:rPr>
                <w:rFonts w:ascii="Times New Roman" w:hAnsi="Times New Roman" w:cs="Times New Roman"/>
                <w:sz w:val="20"/>
                <w:szCs w:val="20"/>
              </w:rPr>
            </w:pPr>
            <w:r w:rsidRPr="000A3373">
              <w:rPr>
                <w:rFonts w:ascii="Times New Roman" w:hAnsi="Times New Roman" w:cs="Times New Roman"/>
                <w:sz w:val="20"/>
                <w:szCs w:val="20"/>
              </w:rPr>
              <w:t>Realizacja operacji powiązana jest z jednym komplementarnym projektem</w:t>
            </w:r>
            <w:r>
              <w:rPr>
                <w:rFonts w:ascii="Times New Roman" w:hAnsi="Times New Roman" w:cs="Times New Roman"/>
                <w:sz w:val="20"/>
                <w:szCs w:val="20"/>
              </w:rPr>
              <w:t xml:space="preserve"> </w:t>
            </w:r>
            <w:r w:rsidRPr="000A3373">
              <w:rPr>
                <w:rFonts w:ascii="Times New Roman" w:hAnsi="Times New Roman" w:cs="Times New Roman"/>
                <w:b/>
                <w:sz w:val="20"/>
                <w:szCs w:val="20"/>
              </w:rPr>
              <w:t>– 1 pkt.</w:t>
            </w:r>
          </w:p>
          <w:p w:rsidR="00894AD6" w:rsidRPr="000A3373" w:rsidRDefault="007E15EA" w:rsidP="007E15EA">
            <w:pPr>
              <w:pStyle w:val="Default"/>
              <w:rPr>
                <w:rFonts w:ascii="Times New Roman" w:hAnsi="Times New Roman" w:cs="Times New Roman"/>
                <w:b/>
                <w:sz w:val="20"/>
                <w:szCs w:val="20"/>
              </w:rPr>
            </w:pPr>
            <w:r w:rsidRPr="000A3373">
              <w:rPr>
                <w:rFonts w:ascii="Times New Roman" w:hAnsi="Times New Roman" w:cs="Times New Roman"/>
                <w:sz w:val="20"/>
                <w:szCs w:val="20"/>
              </w:rPr>
              <w:t xml:space="preserve">Bez powiązań – </w:t>
            </w:r>
            <w:r w:rsidRPr="000A3373">
              <w:rPr>
                <w:rFonts w:ascii="Times New Roman" w:hAnsi="Times New Roman" w:cs="Times New Roman"/>
                <w:b/>
                <w:sz w:val="20"/>
                <w:szCs w:val="20"/>
              </w:rPr>
              <w:t>0 pkt.</w:t>
            </w:r>
          </w:p>
        </w:tc>
      </w:tr>
      <w:tr w:rsidR="000A3373" w:rsidTr="007E15EA">
        <w:trPr>
          <w:trHeight w:val="1246"/>
        </w:trPr>
        <w:tc>
          <w:tcPr>
            <w:tcW w:w="3084" w:type="dxa"/>
            <w:vMerge/>
            <w:vAlign w:val="center"/>
          </w:tcPr>
          <w:p w:rsidR="000A3373" w:rsidRPr="00EA74AA" w:rsidRDefault="000A3373" w:rsidP="00F0001C">
            <w:pPr>
              <w:spacing w:before="60" w:after="60" w:line="264" w:lineRule="atLeast"/>
              <w:jc w:val="center"/>
              <w:outlineLvl w:val="1"/>
              <w:rPr>
                <w:rFonts w:ascii="Times New Roman" w:hAnsi="Times New Roman"/>
                <w:b/>
                <w:sz w:val="24"/>
                <w:szCs w:val="24"/>
              </w:rPr>
            </w:pPr>
          </w:p>
        </w:tc>
        <w:tc>
          <w:tcPr>
            <w:tcW w:w="6126" w:type="dxa"/>
            <w:shd w:val="clear" w:color="auto" w:fill="FFFFFF" w:themeFill="background1"/>
            <w:vAlign w:val="center"/>
          </w:tcPr>
          <w:p w:rsidR="007E15EA" w:rsidRPr="000A3373" w:rsidRDefault="007E15EA" w:rsidP="007E15EA">
            <w:pPr>
              <w:pStyle w:val="Default"/>
              <w:rPr>
                <w:rFonts w:ascii="Times New Roman" w:hAnsi="Times New Roman" w:cs="Times New Roman"/>
                <w:sz w:val="20"/>
                <w:szCs w:val="20"/>
              </w:rPr>
            </w:pPr>
            <w:r w:rsidRPr="000A3373">
              <w:rPr>
                <w:rFonts w:ascii="Times New Roman" w:hAnsi="Times New Roman" w:cs="Times New Roman"/>
                <w:b/>
                <w:sz w:val="20"/>
                <w:szCs w:val="20"/>
              </w:rPr>
              <w:t>Wykorzystanie lokalnych zasobów</w:t>
            </w:r>
            <w:r w:rsidRPr="000A3373">
              <w:rPr>
                <w:rFonts w:ascii="Times New Roman" w:hAnsi="Times New Roman" w:cs="Times New Roman"/>
                <w:sz w:val="20"/>
                <w:szCs w:val="20"/>
              </w:rPr>
              <w:t>:</w:t>
            </w:r>
          </w:p>
          <w:p w:rsidR="007E15EA" w:rsidRPr="000A3373" w:rsidRDefault="007E15EA" w:rsidP="007E15EA">
            <w:pPr>
              <w:pStyle w:val="Default"/>
              <w:rPr>
                <w:rFonts w:ascii="Times New Roman" w:hAnsi="Times New Roman" w:cs="Times New Roman"/>
                <w:sz w:val="20"/>
                <w:szCs w:val="20"/>
              </w:rPr>
            </w:pPr>
            <w:r w:rsidRPr="000A3373">
              <w:rPr>
                <w:rFonts w:ascii="Times New Roman" w:hAnsi="Times New Roman" w:cs="Times New Roman"/>
                <w:sz w:val="20"/>
                <w:szCs w:val="20"/>
              </w:rPr>
              <w:t xml:space="preserve">Realizacja projektu bazuje lub służy zachowaniu przynajmniej dwóch ze wskazanych potencjałów, tj. kulturalnego, historycznego, przyrodniczego oraz społecznego – </w:t>
            </w:r>
            <w:r w:rsidRPr="000A3373">
              <w:rPr>
                <w:rFonts w:ascii="Times New Roman" w:hAnsi="Times New Roman" w:cs="Times New Roman"/>
                <w:b/>
                <w:sz w:val="20"/>
                <w:szCs w:val="20"/>
              </w:rPr>
              <w:t>2 pkt.</w:t>
            </w:r>
          </w:p>
          <w:p w:rsidR="007E15EA" w:rsidRPr="000A3373" w:rsidRDefault="007E15EA" w:rsidP="007E15EA">
            <w:pPr>
              <w:pStyle w:val="Default"/>
              <w:rPr>
                <w:rFonts w:ascii="Times New Roman" w:hAnsi="Times New Roman" w:cs="Times New Roman"/>
                <w:sz w:val="20"/>
                <w:szCs w:val="20"/>
              </w:rPr>
            </w:pPr>
            <w:r w:rsidRPr="000A3373">
              <w:rPr>
                <w:rFonts w:ascii="Times New Roman" w:hAnsi="Times New Roman" w:cs="Times New Roman"/>
                <w:sz w:val="20"/>
                <w:szCs w:val="20"/>
              </w:rPr>
              <w:t xml:space="preserve">Realizacja projektu bazuje lub służy zachowaniu przynajmniej jednego ze wskazanych potencjałów, tj. kulturalnego, historycznego, przyrodniczego oraz społecznego – </w:t>
            </w:r>
            <w:r w:rsidRPr="000A3373">
              <w:rPr>
                <w:rFonts w:ascii="Times New Roman" w:hAnsi="Times New Roman" w:cs="Times New Roman"/>
                <w:b/>
                <w:sz w:val="20"/>
                <w:szCs w:val="20"/>
              </w:rPr>
              <w:t>1 pkt.</w:t>
            </w:r>
          </w:p>
          <w:p w:rsidR="000A3373" w:rsidRPr="000A3373" w:rsidRDefault="007E15EA" w:rsidP="007E15EA">
            <w:pPr>
              <w:pStyle w:val="Default"/>
              <w:rPr>
                <w:rFonts w:ascii="Times New Roman" w:hAnsi="Times New Roman" w:cs="Times New Roman"/>
                <w:b/>
                <w:sz w:val="20"/>
                <w:szCs w:val="20"/>
              </w:rPr>
            </w:pPr>
            <w:r w:rsidRPr="000A3373">
              <w:rPr>
                <w:rFonts w:ascii="Times New Roman" w:hAnsi="Times New Roman" w:cs="Times New Roman"/>
                <w:sz w:val="20"/>
                <w:szCs w:val="20"/>
              </w:rPr>
              <w:t>Realizacja projektu nie służy zachowaniu potencjału –</w:t>
            </w:r>
            <w:r w:rsidRPr="000A3373">
              <w:rPr>
                <w:rFonts w:ascii="Times New Roman" w:hAnsi="Times New Roman" w:cs="Times New Roman"/>
                <w:b/>
                <w:sz w:val="20"/>
                <w:szCs w:val="20"/>
              </w:rPr>
              <w:t xml:space="preserve"> 0 pkt</w:t>
            </w:r>
            <w:r w:rsidR="002F71E4">
              <w:rPr>
                <w:rFonts w:ascii="Times New Roman" w:hAnsi="Times New Roman" w:cs="Times New Roman"/>
                <w:b/>
                <w:sz w:val="20"/>
                <w:szCs w:val="20"/>
              </w:rPr>
              <w:t>.</w:t>
            </w:r>
          </w:p>
        </w:tc>
      </w:tr>
      <w:tr w:rsidR="00894AD6" w:rsidTr="007E15EA">
        <w:tc>
          <w:tcPr>
            <w:tcW w:w="3084" w:type="dxa"/>
            <w:vMerge/>
            <w:vAlign w:val="center"/>
          </w:tcPr>
          <w:p w:rsidR="00894AD6" w:rsidRPr="00EA74AA" w:rsidRDefault="00894AD6" w:rsidP="00F0001C">
            <w:pPr>
              <w:spacing w:before="60" w:after="60" w:line="264" w:lineRule="atLeast"/>
              <w:jc w:val="center"/>
              <w:outlineLvl w:val="1"/>
              <w:rPr>
                <w:rFonts w:ascii="Times New Roman" w:hAnsi="Times New Roman"/>
                <w:b/>
                <w:sz w:val="24"/>
                <w:szCs w:val="24"/>
              </w:rPr>
            </w:pPr>
          </w:p>
        </w:tc>
        <w:tc>
          <w:tcPr>
            <w:tcW w:w="6126" w:type="dxa"/>
            <w:shd w:val="clear" w:color="auto" w:fill="FFFFFF" w:themeFill="background1"/>
            <w:vAlign w:val="center"/>
          </w:tcPr>
          <w:p w:rsidR="00894AD6" w:rsidRPr="006027A0" w:rsidRDefault="00894AD6" w:rsidP="00894AD6">
            <w:pPr>
              <w:pStyle w:val="Default"/>
              <w:rPr>
                <w:rFonts w:ascii="Times New Roman" w:hAnsi="Times New Roman" w:cs="Times New Roman"/>
                <w:b/>
                <w:color w:val="auto"/>
                <w:sz w:val="20"/>
                <w:szCs w:val="20"/>
              </w:rPr>
            </w:pPr>
            <w:r w:rsidRPr="006027A0">
              <w:rPr>
                <w:rFonts w:ascii="Times New Roman" w:hAnsi="Times New Roman" w:cs="Times New Roman"/>
                <w:b/>
                <w:color w:val="auto"/>
                <w:sz w:val="20"/>
                <w:szCs w:val="20"/>
              </w:rPr>
              <w:t>Doradztwo:</w:t>
            </w:r>
          </w:p>
          <w:p w:rsidR="00894AD6" w:rsidRPr="006027A0" w:rsidRDefault="00894AD6" w:rsidP="00894AD6">
            <w:pPr>
              <w:pStyle w:val="Default"/>
              <w:rPr>
                <w:rFonts w:ascii="Times New Roman" w:hAnsi="Times New Roman" w:cs="Times New Roman"/>
                <w:color w:val="auto"/>
                <w:sz w:val="20"/>
                <w:szCs w:val="20"/>
              </w:rPr>
            </w:pPr>
            <w:r w:rsidRPr="006027A0">
              <w:rPr>
                <w:rFonts w:ascii="Times New Roman" w:hAnsi="Times New Roman" w:cs="Times New Roman"/>
                <w:color w:val="auto"/>
                <w:sz w:val="20"/>
                <w:szCs w:val="20"/>
              </w:rPr>
              <w:t xml:space="preserve">Grantobiorca korzystał z doradztwa świadczonego przez pracowników Biura LGD w biurze LGD lub podczas organizowanego szkolenia oraz wypełnił ankietę monitorującą jakość udzielonego doradztwa- </w:t>
            </w:r>
            <w:r w:rsidRPr="006027A0">
              <w:rPr>
                <w:rFonts w:ascii="Times New Roman" w:hAnsi="Times New Roman" w:cs="Times New Roman"/>
                <w:b/>
                <w:color w:val="auto"/>
                <w:sz w:val="20"/>
                <w:szCs w:val="20"/>
              </w:rPr>
              <w:t>2 pkt.</w:t>
            </w:r>
          </w:p>
          <w:p w:rsidR="00894AD6" w:rsidRPr="006027A0" w:rsidRDefault="00894AD6" w:rsidP="00894AD6">
            <w:pPr>
              <w:pStyle w:val="Default"/>
              <w:rPr>
                <w:rFonts w:ascii="Times New Roman" w:hAnsi="Times New Roman" w:cs="Times New Roman"/>
                <w:b/>
                <w:color w:val="auto"/>
                <w:sz w:val="20"/>
                <w:szCs w:val="20"/>
              </w:rPr>
            </w:pPr>
            <w:r w:rsidRPr="006027A0">
              <w:rPr>
                <w:rFonts w:ascii="Times New Roman" w:hAnsi="Times New Roman" w:cs="Times New Roman"/>
                <w:color w:val="auto"/>
                <w:sz w:val="20"/>
                <w:szCs w:val="20"/>
              </w:rPr>
              <w:t xml:space="preserve">Nie korzystał - </w:t>
            </w:r>
            <w:r w:rsidRPr="006027A0">
              <w:rPr>
                <w:rFonts w:ascii="Times New Roman" w:hAnsi="Times New Roman" w:cs="Times New Roman"/>
                <w:b/>
                <w:color w:val="auto"/>
                <w:sz w:val="20"/>
                <w:szCs w:val="20"/>
              </w:rPr>
              <w:t>0 pkt.</w:t>
            </w:r>
          </w:p>
        </w:tc>
      </w:tr>
      <w:tr w:rsidR="00894AD6" w:rsidTr="007E15EA">
        <w:tc>
          <w:tcPr>
            <w:tcW w:w="3084" w:type="dxa"/>
            <w:vMerge/>
            <w:vAlign w:val="center"/>
          </w:tcPr>
          <w:p w:rsidR="00894AD6" w:rsidRPr="00EA74AA" w:rsidRDefault="00894AD6" w:rsidP="00F0001C">
            <w:pPr>
              <w:spacing w:before="60" w:after="60" w:line="264" w:lineRule="atLeast"/>
              <w:jc w:val="center"/>
              <w:outlineLvl w:val="1"/>
              <w:rPr>
                <w:rFonts w:ascii="Times New Roman" w:hAnsi="Times New Roman"/>
                <w:b/>
                <w:sz w:val="24"/>
                <w:szCs w:val="24"/>
              </w:rPr>
            </w:pPr>
          </w:p>
        </w:tc>
        <w:tc>
          <w:tcPr>
            <w:tcW w:w="6126" w:type="dxa"/>
            <w:shd w:val="clear" w:color="auto" w:fill="FFFFFF" w:themeFill="background1"/>
            <w:vAlign w:val="center"/>
          </w:tcPr>
          <w:p w:rsidR="00894AD6" w:rsidRPr="006027A0" w:rsidRDefault="002F71E4" w:rsidP="00894AD6">
            <w:pPr>
              <w:pStyle w:val="Default"/>
              <w:rPr>
                <w:rFonts w:ascii="Times New Roman" w:hAnsi="Times New Roman" w:cs="Times New Roman"/>
                <w:b/>
                <w:color w:val="auto"/>
                <w:sz w:val="20"/>
                <w:szCs w:val="20"/>
              </w:rPr>
            </w:pPr>
            <w:r>
              <w:rPr>
                <w:rFonts w:ascii="Times New Roman" w:hAnsi="Times New Roman" w:cs="Times New Roman"/>
                <w:b/>
                <w:color w:val="auto"/>
                <w:sz w:val="20"/>
                <w:szCs w:val="20"/>
              </w:rPr>
              <w:t>Partnerstwo</w:t>
            </w:r>
            <w:r w:rsidR="00894AD6" w:rsidRPr="006027A0">
              <w:rPr>
                <w:rFonts w:ascii="Times New Roman" w:hAnsi="Times New Roman" w:cs="Times New Roman"/>
                <w:b/>
                <w:color w:val="auto"/>
                <w:sz w:val="20"/>
                <w:szCs w:val="20"/>
              </w:rPr>
              <w:t>:</w:t>
            </w:r>
          </w:p>
          <w:p w:rsidR="00894AD6" w:rsidRPr="006027A0" w:rsidRDefault="00894AD6" w:rsidP="00894AD6">
            <w:pPr>
              <w:pStyle w:val="Default"/>
              <w:rPr>
                <w:rFonts w:ascii="Times New Roman" w:hAnsi="Times New Roman" w:cs="Times New Roman"/>
                <w:color w:val="auto"/>
                <w:sz w:val="20"/>
                <w:szCs w:val="20"/>
              </w:rPr>
            </w:pPr>
            <w:r w:rsidRPr="006027A0">
              <w:rPr>
                <w:rFonts w:ascii="Times New Roman" w:hAnsi="Times New Roman" w:cs="Times New Roman"/>
                <w:color w:val="auto"/>
                <w:sz w:val="20"/>
                <w:szCs w:val="20"/>
              </w:rPr>
              <w:t xml:space="preserve">Projekt realizowany jest w partnerstwie instytucji integracji społecznej z instytucją rynku pracy i/lub grupą nieformalna oraz organizacją pozarządową - </w:t>
            </w:r>
            <w:r w:rsidRPr="006027A0">
              <w:rPr>
                <w:rFonts w:ascii="Times New Roman" w:hAnsi="Times New Roman" w:cs="Times New Roman"/>
                <w:b/>
                <w:color w:val="auto"/>
                <w:sz w:val="20"/>
                <w:szCs w:val="20"/>
              </w:rPr>
              <w:t>2 pkt.</w:t>
            </w:r>
          </w:p>
          <w:p w:rsidR="00894AD6" w:rsidRPr="006027A0" w:rsidRDefault="00894AD6" w:rsidP="00894AD6">
            <w:pPr>
              <w:pStyle w:val="Default"/>
              <w:rPr>
                <w:rFonts w:ascii="Times New Roman" w:hAnsi="Times New Roman" w:cs="Times New Roman"/>
                <w:b/>
                <w:color w:val="auto"/>
                <w:sz w:val="20"/>
                <w:szCs w:val="20"/>
              </w:rPr>
            </w:pPr>
            <w:r w:rsidRPr="006027A0">
              <w:rPr>
                <w:rFonts w:ascii="Times New Roman" w:hAnsi="Times New Roman" w:cs="Times New Roman"/>
                <w:color w:val="auto"/>
                <w:sz w:val="20"/>
                <w:szCs w:val="20"/>
              </w:rPr>
              <w:t xml:space="preserve">Nie jest realizowany w partnerstwie – </w:t>
            </w:r>
            <w:r w:rsidRPr="006027A0">
              <w:rPr>
                <w:rFonts w:ascii="Times New Roman" w:hAnsi="Times New Roman" w:cs="Times New Roman"/>
                <w:b/>
                <w:color w:val="auto"/>
                <w:sz w:val="20"/>
                <w:szCs w:val="20"/>
              </w:rPr>
              <w:t>0 pkt.</w:t>
            </w:r>
          </w:p>
        </w:tc>
      </w:tr>
      <w:tr w:rsidR="00894AD6" w:rsidTr="007E15EA">
        <w:tc>
          <w:tcPr>
            <w:tcW w:w="3084" w:type="dxa"/>
            <w:vMerge/>
            <w:vAlign w:val="center"/>
          </w:tcPr>
          <w:p w:rsidR="00894AD6" w:rsidRPr="00EA74AA" w:rsidRDefault="00894AD6" w:rsidP="00F0001C">
            <w:pPr>
              <w:spacing w:before="60" w:after="60" w:line="264" w:lineRule="atLeast"/>
              <w:jc w:val="center"/>
              <w:outlineLvl w:val="1"/>
              <w:rPr>
                <w:rFonts w:ascii="Times New Roman" w:hAnsi="Times New Roman"/>
                <w:b/>
                <w:sz w:val="24"/>
                <w:szCs w:val="24"/>
              </w:rPr>
            </w:pPr>
          </w:p>
        </w:tc>
        <w:tc>
          <w:tcPr>
            <w:tcW w:w="6126" w:type="dxa"/>
            <w:shd w:val="clear" w:color="auto" w:fill="FFFFFF" w:themeFill="background1"/>
            <w:vAlign w:val="center"/>
          </w:tcPr>
          <w:p w:rsidR="00894AD6" w:rsidRPr="006027A0" w:rsidRDefault="00894AD6" w:rsidP="00894AD6">
            <w:pPr>
              <w:pStyle w:val="Default"/>
              <w:rPr>
                <w:rFonts w:ascii="Times New Roman" w:hAnsi="Times New Roman" w:cs="Times New Roman"/>
                <w:color w:val="auto"/>
                <w:sz w:val="20"/>
                <w:szCs w:val="20"/>
              </w:rPr>
            </w:pPr>
            <w:r w:rsidRPr="006027A0">
              <w:rPr>
                <w:rFonts w:ascii="Times New Roman" w:hAnsi="Times New Roman" w:cs="Times New Roman"/>
                <w:b/>
                <w:color w:val="auto"/>
                <w:sz w:val="20"/>
                <w:szCs w:val="20"/>
              </w:rPr>
              <w:t>Racjonalność wydatków</w:t>
            </w:r>
            <w:r w:rsidRPr="006027A0">
              <w:rPr>
                <w:rFonts w:ascii="Times New Roman" w:hAnsi="Times New Roman" w:cs="Times New Roman"/>
                <w:color w:val="auto"/>
                <w:sz w:val="20"/>
                <w:szCs w:val="20"/>
              </w:rPr>
              <w:t>:</w:t>
            </w:r>
          </w:p>
          <w:p w:rsidR="00894AD6" w:rsidRPr="006027A0" w:rsidRDefault="00894AD6" w:rsidP="00894AD6">
            <w:pPr>
              <w:pStyle w:val="Default"/>
              <w:rPr>
                <w:rFonts w:ascii="Times New Roman" w:hAnsi="Times New Roman" w:cs="Times New Roman"/>
                <w:color w:val="auto"/>
                <w:sz w:val="20"/>
                <w:szCs w:val="20"/>
              </w:rPr>
            </w:pPr>
            <w:r w:rsidRPr="006027A0">
              <w:rPr>
                <w:rFonts w:ascii="Times New Roman" w:hAnsi="Times New Roman" w:cs="Times New Roman"/>
                <w:color w:val="auto"/>
                <w:sz w:val="20"/>
                <w:szCs w:val="20"/>
              </w:rPr>
              <w:lastRenderedPageBreak/>
              <w:t xml:space="preserve">Grantobiorca racjonalnie i adekwatnie zaplanował nakłady w stosunku celu operacji będącej przedmiotem grant – </w:t>
            </w:r>
            <w:r w:rsidRPr="006027A0">
              <w:rPr>
                <w:rFonts w:ascii="Times New Roman" w:hAnsi="Times New Roman" w:cs="Times New Roman"/>
                <w:b/>
                <w:color w:val="auto"/>
                <w:sz w:val="20"/>
                <w:szCs w:val="20"/>
              </w:rPr>
              <w:t>3 pkt.</w:t>
            </w:r>
          </w:p>
          <w:p w:rsidR="00894AD6" w:rsidRPr="006027A0" w:rsidRDefault="00894AD6" w:rsidP="00894AD6">
            <w:pPr>
              <w:pStyle w:val="Default"/>
              <w:rPr>
                <w:rFonts w:ascii="Times New Roman" w:hAnsi="Times New Roman" w:cs="Times New Roman"/>
                <w:b/>
                <w:color w:val="auto"/>
                <w:sz w:val="20"/>
                <w:szCs w:val="20"/>
              </w:rPr>
            </w:pPr>
            <w:r w:rsidRPr="006027A0">
              <w:rPr>
                <w:rFonts w:ascii="Times New Roman" w:hAnsi="Times New Roman" w:cs="Times New Roman"/>
                <w:color w:val="auto"/>
                <w:sz w:val="20"/>
                <w:szCs w:val="20"/>
              </w:rPr>
              <w:t xml:space="preserve">Grantobiorca nieracjonalnie i nieadekwatnie zaplanował nakłady w stosunku celu operacji będącej przedmiotem grantu – </w:t>
            </w:r>
            <w:r w:rsidRPr="006027A0">
              <w:rPr>
                <w:rFonts w:ascii="Times New Roman" w:hAnsi="Times New Roman" w:cs="Times New Roman"/>
                <w:b/>
                <w:color w:val="auto"/>
                <w:sz w:val="20"/>
                <w:szCs w:val="20"/>
              </w:rPr>
              <w:t>0 pkt.</w:t>
            </w:r>
          </w:p>
        </w:tc>
      </w:tr>
      <w:tr w:rsidR="00F02A2F" w:rsidTr="007E15EA">
        <w:tc>
          <w:tcPr>
            <w:tcW w:w="3084" w:type="dxa"/>
            <w:vAlign w:val="center"/>
          </w:tcPr>
          <w:p w:rsidR="00F02A2F" w:rsidRPr="00EA74AA" w:rsidRDefault="00894AD6" w:rsidP="00894AD6">
            <w:pPr>
              <w:spacing w:before="60" w:after="60" w:line="264" w:lineRule="atLeast"/>
              <w:jc w:val="center"/>
              <w:outlineLvl w:val="1"/>
              <w:rPr>
                <w:rFonts w:ascii="Times New Roman" w:hAnsi="Times New Roman"/>
                <w:b/>
                <w:sz w:val="24"/>
                <w:szCs w:val="24"/>
              </w:rPr>
            </w:pPr>
            <w:r w:rsidRPr="00EA74AA">
              <w:rPr>
                <w:rFonts w:ascii="Times New Roman" w:hAnsi="Times New Roman"/>
                <w:b/>
                <w:sz w:val="24"/>
                <w:szCs w:val="24"/>
              </w:rPr>
              <w:lastRenderedPageBreak/>
              <w:t>Maksymalna ilość punktów</w:t>
            </w:r>
          </w:p>
        </w:tc>
        <w:tc>
          <w:tcPr>
            <w:tcW w:w="6126" w:type="dxa"/>
            <w:shd w:val="clear" w:color="auto" w:fill="FFFFFF" w:themeFill="background1"/>
            <w:vAlign w:val="center"/>
          </w:tcPr>
          <w:p w:rsidR="00F02A2F" w:rsidRPr="00894AD6" w:rsidRDefault="000A3373" w:rsidP="000A3373">
            <w:pPr>
              <w:pStyle w:val="Default"/>
              <w:jc w:val="center"/>
              <w:rPr>
                <w:rFonts w:ascii="Times New Roman" w:hAnsi="Times New Roman" w:cs="Times New Roman"/>
                <w:b/>
                <w:sz w:val="18"/>
                <w:szCs w:val="18"/>
              </w:rPr>
            </w:pPr>
            <w:r>
              <w:rPr>
                <w:rFonts w:ascii="Times New Roman" w:hAnsi="Times New Roman" w:cs="Times New Roman"/>
                <w:b/>
                <w:szCs w:val="18"/>
              </w:rPr>
              <w:t>1</w:t>
            </w:r>
            <w:r w:rsidR="007E15EA">
              <w:rPr>
                <w:rFonts w:ascii="Times New Roman" w:hAnsi="Times New Roman" w:cs="Times New Roman"/>
                <w:b/>
                <w:szCs w:val="18"/>
              </w:rPr>
              <w:t>6</w:t>
            </w:r>
          </w:p>
        </w:tc>
      </w:tr>
      <w:tr w:rsidR="000A3373" w:rsidTr="007E15EA">
        <w:tc>
          <w:tcPr>
            <w:tcW w:w="3084" w:type="dxa"/>
            <w:vAlign w:val="center"/>
          </w:tcPr>
          <w:p w:rsidR="000A3373" w:rsidRPr="00EA74AA" w:rsidRDefault="000A3373" w:rsidP="00894AD6">
            <w:pPr>
              <w:spacing w:before="60" w:after="60" w:line="264" w:lineRule="atLeast"/>
              <w:jc w:val="center"/>
              <w:outlineLvl w:val="1"/>
              <w:rPr>
                <w:rFonts w:ascii="Times New Roman" w:hAnsi="Times New Roman"/>
                <w:b/>
                <w:sz w:val="24"/>
                <w:szCs w:val="24"/>
              </w:rPr>
            </w:pPr>
            <w:r>
              <w:rPr>
                <w:rFonts w:ascii="Times New Roman" w:hAnsi="Times New Roman"/>
                <w:b/>
                <w:sz w:val="24"/>
                <w:szCs w:val="24"/>
              </w:rPr>
              <w:t xml:space="preserve">Minimalna </w:t>
            </w:r>
            <w:r w:rsidRPr="00EA74AA">
              <w:rPr>
                <w:rFonts w:ascii="Times New Roman" w:hAnsi="Times New Roman"/>
                <w:b/>
                <w:sz w:val="24"/>
                <w:szCs w:val="24"/>
              </w:rPr>
              <w:t>ilość punktów</w:t>
            </w:r>
          </w:p>
        </w:tc>
        <w:tc>
          <w:tcPr>
            <w:tcW w:w="6126" w:type="dxa"/>
            <w:shd w:val="clear" w:color="auto" w:fill="FFFFFF" w:themeFill="background1"/>
            <w:vAlign w:val="center"/>
          </w:tcPr>
          <w:p w:rsidR="000A3373" w:rsidRDefault="000A3373" w:rsidP="000A3373">
            <w:pPr>
              <w:pStyle w:val="Default"/>
              <w:jc w:val="center"/>
              <w:rPr>
                <w:rFonts w:ascii="Times New Roman" w:hAnsi="Times New Roman" w:cs="Times New Roman"/>
                <w:b/>
                <w:szCs w:val="18"/>
              </w:rPr>
            </w:pPr>
            <w:r>
              <w:rPr>
                <w:rFonts w:ascii="Times New Roman" w:hAnsi="Times New Roman" w:cs="Times New Roman"/>
                <w:b/>
                <w:szCs w:val="18"/>
              </w:rPr>
              <w:t>9</w:t>
            </w:r>
          </w:p>
        </w:tc>
      </w:tr>
      <w:tr w:rsidR="001D329B" w:rsidTr="00F02A2F">
        <w:tc>
          <w:tcPr>
            <w:tcW w:w="3084" w:type="dxa"/>
            <w:vAlign w:val="center"/>
          </w:tcPr>
          <w:p w:rsidR="001D329B" w:rsidRPr="00EA74AA" w:rsidRDefault="001D329B" w:rsidP="00894AD6">
            <w:pPr>
              <w:spacing w:before="60" w:after="60" w:line="264" w:lineRule="atLeast"/>
              <w:jc w:val="center"/>
              <w:outlineLvl w:val="1"/>
              <w:rPr>
                <w:rFonts w:ascii="Times New Roman" w:hAnsi="Times New Roman"/>
                <w:b/>
                <w:sz w:val="24"/>
                <w:szCs w:val="24"/>
              </w:rPr>
            </w:pPr>
            <w:r w:rsidRPr="00EA74AA">
              <w:rPr>
                <w:rFonts w:ascii="Times New Roman" w:hAnsi="Times New Roman"/>
                <w:b/>
                <w:sz w:val="24"/>
                <w:szCs w:val="24"/>
              </w:rPr>
              <w:t xml:space="preserve">Koszty kwalifikowane </w:t>
            </w:r>
          </w:p>
        </w:tc>
        <w:tc>
          <w:tcPr>
            <w:tcW w:w="6126" w:type="dxa"/>
            <w:vAlign w:val="center"/>
          </w:tcPr>
          <w:p w:rsidR="009355B2" w:rsidRPr="009355B2" w:rsidRDefault="009355B2" w:rsidP="009355B2">
            <w:pPr>
              <w:autoSpaceDE w:val="0"/>
              <w:autoSpaceDN w:val="0"/>
              <w:adjustRightInd w:val="0"/>
              <w:spacing w:after="0" w:line="240" w:lineRule="auto"/>
              <w:rPr>
                <w:rFonts w:ascii="Times New Roman" w:hAnsi="Times New Roman"/>
                <w:color w:val="000000"/>
                <w:sz w:val="24"/>
                <w:szCs w:val="24"/>
                <w:lang w:eastAsia="pl-PL"/>
              </w:rPr>
            </w:pPr>
            <w:r w:rsidRPr="009355B2">
              <w:rPr>
                <w:rFonts w:ascii="Times New Roman" w:hAnsi="Times New Roman"/>
                <w:color w:val="000000"/>
                <w:sz w:val="24"/>
                <w:szCs w:val="24"/>
                <w:lang w:eastAsia="pl-PL"/>
              </w:rPr>
              <w:t>Pomoc na operację w zakresie innym niż określony w § 2 ust. 1 pkt 2 lit. a jest przyznawana w</w:t>
            </w:r>
          </w:p>
          <w:p w:rsidR="009355B2" w:rsidRPr="009355B2" w:rsidRDefault="009355B2" w:rsidP="009355B2">
            <w:pPr>
              <w:autoSpaceDE w:val="0"/>
              <w:autoSpaceDN w:val="0"/>
              <w:adjustRightInd w:val="0"/>
              <w:spacing w:after="0" w:line="240" w:lineRule="auto"/>
              <w:rPr>
                <w:rFonts w:ascii="Times New Roman" w:hAnsi="Times New Roman"/>
                <w:color w:val="000000"/>
                <w:sz w:val="24"/>
                <w:szCs w:val="24"/>
                <w:lang w:eastAsia="pl-PL"/>
              </w:rPr>
            </w:pPr>
            <w:r w:rsidRPr="009355B2">
              <w:rPr>
                <w:rFonts w:ascii="Times New Roman" w:hAnsi="Times New Roman"/>
                <w:color w:val="000000"/>
                <w:sz w:val="24"/>
                <w:szCs w:val="24"/>
                <w:lang w:eastAsia="pl-PL"/>
              </w:rPr>
              <w:t>formie refundacji kosztów kwalifikowalnych, do których zalicza się koszty:</w:t>
            </w:r>
          </w:p>
          <w:p w:rsidR="009355B2" w:rsidRPr="009355B2" w:rsidRDefault="009355B2" w:rsidP="009355B2">
            <w:pPr>
              <w:autoSpaceDE w:val="0"/>
              <w:autoSpaceDN w:val="0"/>
              <w:adjustRightInd w:val="0"/>
              <w:spacing w:after="0" w:line="240" w:lineRule="auto"/>
              <w:rPr>
                <w:rFonts w:ascii="Times New Roman" w:hAnsi="Times New Roman"/>
                <w:color w:val="000000"/>
                <w:sz w:val="24"/>
                <w:szCs w:val="24"/>
                <w:lang w:eastAsia="pl-PL"/>
              </w:rPr>
            </w:pPr>
            <w:r w:rsidRPr="009355B2">
              <w:rPr>
                <w:rFonts w:ascii="Times New Roman" w:hAnsi="Times New Roman"/>
                <w:color w:val="000000"/>
                <w:sz w:val="24"/>
                <w:szCs w:val="24"/>
                <w:lang w:eastAsia="pl-PL"/>
              </w:rPr>
              <w:t xml:space="preserve">1) ogólne, o których mowa w </w:t>
            </w:r>
            <w:r w:rsidRPr="009355B2">
              <w:rPr>
                <w:rFonts w:ascii="Times New Roman" w:hAnsi="Times New Roman"/>
                <w:color w:val="1B1B1B"/>
                <w:sz w:val="24"/>
                <w:szCs w:val="24"/>
                <w:lang w:eastAsia="pl-PL"/>
              </w:rPr>
              <w:t xml:space="preserve">art. 45 ust. 2 lit. c </w:t>
            </w:r>
            <w:r w:rsidRPr="009355B2">
              <w:rPr>
                <w:rFonts w:ascii="Times New Roman" w:hAnsi="Times New Roman"/>
                <w:color w:val="000000"/>
                <w:sz w:val="24"/>
                <w:szCs w:val="24"/>
                <w:lang w:eastAsia="pl-PL"/>
              </w:rPr>
              <w:t>rozporządzenia nr 1305/2013, zwane dalej</w:t>
            </w:r>
          </w:p>
          <w:p w:rsidR="009355B2" w:rsidRPr="009355B2" w:rsidRDefault="009355B2" w:rsidP="009355B2">
            <w:pPr>
              <w:autoSpaceDE w:val="0"/>
              <w:autoSpaceDN w:val="0"/>
              <w:adjustRightInd w:val="0"/>
              <w:spacing w:after="0" w:line="240" w:lineRule="auto"/>
              <w:rPr>
                <w:rFonts w:ascii="Times New Roman" w:hAnsi="Times New Roman"/>
                <w:color w:val="000000"/>
                <w:sz w:val="24"/>
                <w:szCs w:val="24"/>
                <w:lang w:eastAsia="pl-PL"/>
              </w:rPr>
            </w:pPr>
            <w:r w:rsidRPr="009355B2">
              <w:rPr>
                <w:rFonts w:ascii="Times New Roman" w:hAnsi="Times New Roman"/>
                <w:color w:val="000000"/>
                <w:sz w:val="24"/>
                <w:szCs w:val="24"/>
                <w:lang w:eastAsia="pl-PL"/>
              </w:rPr>
              <w:t>"kosztami ogólnymi",</w:t>
            </w:r>
          </w:p>
          <w:p w:rsidR="009355B2" w:rsidRPr="009355B2" w:rsidRDefault="009355B2" w:rsidP="009355B2">
            <w:pPr>
              <w:autoSpaceDE w:val="0"/>
              <w:autoSpaceDN w:val="0"/>
              <w:adjustRightInd w:val="0"/>
              <w:spacing w:after="0" w:line="240" w:lineRule="auto"/>
              <w:rPr>
                <w:rFonts w:ascii="Times New Roman" w:hAnsi="Times New Roman"/>
                <w:color w:val="000000"/>
                <w:sz w:val="24"/>
                <w:szCs w:val="24"/>
                <w:lang w:eastAsia="pl-PL"/>
              </w:rPr>
            </w:pPr>
            <w:r w:rsidRPr="009355B2">
              <w:rPr>
                <w:rFonts w:ascii="Times New Roman" w:hAnsi="Times New Roman"/>
                <w:color w:val="000000"/>
                <w:sz w:val="24"/>
                <w:szCs w:val="24"/>
                <w:lang w:eastAsia="pl-PL"/>
              </w:rPr>
              <w:t>2) zakupu robót budowlanych lub usług,</w:t>
            </w:r>
          </w:p>
          <w:p w:rsidR="009355B2" w:rsidRPr="009355B2" w:rsidRDefault="009355B2" w:rsidP="009355B2">
            <w:pPr>
              <w:autoSpaceDE w:val="0"/>
              <w:autoSpaceDN w:val="0"/>
              <w:adjustRightInd w:val="0"/>
              <w:spacing w:after="0" w:line="240" w:lineRule="auto"/>
              <w:rPr>
                <w:rFonts w:ascii="Times New Roman" w:hAnsi="Times New Roman"/>
                <w:color w:val="000000"/>
                <w:sz w:val="24"/>
                <w:szCs w:val="24"/>
                <w:lang w:eastAsia="pl-PL"/>
              </w:rPr>
            </w:pPr>
            <w:r w:rsidRPr="009355B2">
              <w:rPr>
                <w:rFonts w:ascii="Times New Roman" w:hAnsi="Times New Roman"/>
                <w:color w:val="000000"/>
                <w:sz w:val="24"/>
                <w:szCs w:val="24"/>
                <w:lang w:eastAsia="pl-PL"/>
              </w:rPr>
              <w:t>3) zakupu lub rozwoju oprogramowania komputerowego oraz zakupu patentów, licencji lub</w:t>
            </w:r>
          </w:p>
          <w:p w:rsidR="009355B2" w:rsidRPr="009355B2" w:rsidRDefault="009355B2" w:rsidP="009355B2">
            <w:pPr>
              <w:autoSpaceDE w:val="0"/>
              <w:autoSpaceDN w:val="0"/>
              <w:adjustRightInd w:val="0"/>
              <w:spacing w:after="0" w:line="240" w:lineRule="auto"/>
              <w:rPr>
                <w:rFonts w:ascii="Times New Roman" w:hAnsi="Times New Roman"/>
                <w:color w:val="000000"/>
                <w:sz w:val="24"/>
                <w:szCs w:val="24"/>
                <w:lang w:eastAsia="pl-PL"/>
              </w:rPr>
            </w:pPr>
            <w:r w:rsidRPr="009355B2">
              <w:rPr>
                <w:rFonts w:ascii="Times New Roman" w:hAnsi="Times New Roman"/>
                <w:color w:val="000000"/>
                <w:sz w:val="24"/>
                <w:szCs w:val="24"/>
                <w:lang w:eastAsia="pl-PL"/>
              </w:rPr>
              <w:t>wynagrodzeń za przeniesienie autorskich praw majątkowych lub znaków towarowych,</w:t>
            </w:r>
          </w:p>
          <w:p w:rsidR="009355B2" w:rsidRPr="009355B2" w:rsidRDefault="009355B2" w:rsidP="009355B2">
            <w:pPr>
              <w:autoSpaceDE w:val="0"/>
              <w:autoSpaceDN w:val="0"/>
              <w:adjustRightInd w:val="0"/>
              <w:spacing w:after="0" w:line="240" w:lineRule="auto"/>
              <w:rPr>
                <w:rFonts w:ascii="Times New Roman" w:hAnsi="Times New Roman"/>
                <w:color w:val="000000"/>
                <w:sz w:val="24"/>
                <w:szCs w:val="24"/>
                <w:lang w:eastAsia="pl-PL"/>
              </w:rPr>
            </w:pPr>
            <w:r w:rsidRPr="009355B2">
              <w:rPr>
                <w:rFonts w:ascii="Times New Roman" w:hAnsi="Times New Roman"/>
                <w:color w:val="000000"/>
                <w:sz w:val="24"/>
                <w:szCs w:val="24"/>
                <w:lang w:eastAsia="pl-PL"/>
              </w:rPr>
              <w:t>4) najmu lub dzierżawy maszyn, wyposażenia lub nieruchomości,</w:t>
            </w:r>
          </w:p>
          <w:p w:rsidR="009355B2" w:rsidRPr="009355B2" w:rsidRDefault="009355B2" w:rsidP="009355B2">
            <w:pPr>
              <w:autoSpaceDE w:val="0"/>
              <w:autoSpaceDN w:val="0"/>
              <w:adjustRightInd w:val="0"/>
              <w:spacing w:after="0" w:line="240" w:lineRule="auto"/>
              <w:rPr>
                <w:rFonts w:ascii="Times New Roman" w:hAnsi="Times New Roman"/>
                <w:color w:val="000000"/>
                <w:sz w:val="24"/>
                <w:szCs w:val="24"/>
                <w:lang w:eastAsia="pl-PL"/>
              </w:rPr>
            </w:pPr>
            <w:r w:rsidRPr="009355B2">
              <w:rPr>
                <w:rFonts w:ascii="Times New Roman" w:hAnsi="Times New Roman"/>
                <w:color w:val="000000"/>
                <w:sz w:val="24"/>
                <w:szCs w:val="24"/>
                <w:lang w:eastAsia="pl-PL"/>
              </w:rPr>
              <w:t>5) zakupu nowych maszyn lub wyposażenia, a w przypadku operacji w zakresie określonym w §</w:t>
            </w:r>
          </w:p>
          <w:p w:rsidR="001D329B" w:rsidRDefault="009355B2" w:rsidP="009355B2">
            <w:pPr>
              <w:pStyle w:val="Default"/>
              <w:rPr>
                <w:rFonts w:ascii="Times New Roman" w:hAnsi="Times New Roman" w:cs="Times New Roman"/>
              </w:rPr>
            </w:pPr>
            <w:r w:rsidRPr="009355B2">
              <w:rPr>
                <w:rFonts w:ascii="Times New Roman" w:hAnsi="Times New Roman" w:cs="Times New Roman"/>
              </w:rPr>
              <w:t>2 ust. 1 pkt 5 - również używanych maszyn lub wyposażenia, stanowiących eksponaty,</w:t>
            </w:r>
          </w:p>
          <w:p w:rsidR="009355B2" w:rsidRPr="009355B2" w:rsidRDefault="009355B2" w:rsidP="009355B2">
            <w:pPr>
              <w:autoSpaceDE w:val="0"/>
              <w:autoSpaceDN w:val="0"/>
              <w:adjustRightInd w:val="0"/>
              <w:spacing w:after="0" w:line="240" w:lineRule="auto"/>
              <w:rPr>
                <w:rFonts w:ascii="Times New Roman" w:hAnsi="Times New Roman"/>
                <w:color w:val="000000"/>
                <w:sz w:val="24"/>
                <w:szCs w:val="24"/>
                <w:lang w:eastAsia="pl-PL"/>
              </w:rPr>
            </w:pPr>
            <w:r w:rsidRPr="009355B2">
              <w:rPr>
                <w:rFonts w:ascii="Times New Roman" w:hAnsi="Times New Roman"/>
                <w:color w:val="000000"/>
                <w:sz w:val="24"/>
                <w:szCs w:val="24"/>
                <w:lang w:eastAsia="pl-PL"/>
              </w:rPr>
              <w:t xml:space="preserve">7) </w:t>
            </w:r>
            <w:r w:rsidRPr="009355B2">
              <w:rPr>
                <w:rFonts w:ascii="Times New Roman" w:hAnsi="Times New Roman"/>
                <w:color w:val="000000"/>
                <w:sz w:val="24"/>
                <w:szCs w:val="24"/>
                <w:vertAlign w:val="superscript"/>
                <w:lang w:eastAsia="pl-PL"/>
              </w:rPr>
              <w:t>11</w:t>
            </w:r>
            <w:r w:rsidRPr="009355B2">
              <w:rPr>
                <w:rFonts w:ascii="Times New Roman" w:hAnsi="Times New Roman"/>
                <w:color w:val="000000"/>
                <w:sz w:val="24"/>
                <w:szCs w:val="24"/>
                <w:lang w:eastAsia="pl-PL"/>
              </w:rPr>
              <w:t xml:space="preserve"> zakupu </w:t>
            </w:r>
            <w:r w:rsidRPr="009355B2">
              <w:rPr>
                <w:rFonts w:ascii="Times New Roman" w:hAnsi="Times New Roman"/>
                <w:color w:val="569848"/>
                <w:sz w:val="24"/>
                <w:szCs w:val="24"/>
                <w:lang w:eastAsia="pl-PL"/>
              </w:rPr>
              <w:t xml:space="preserve">nowych </w:t>
            </w:r>
            <w:r w:rsidRPr="009355B2">
              <w:rPr>
                <w:rFonts w:ascii="Times New Roman" w:hAnsi="Times New Roman"/>
                <w:color w:val="000000"/>
                <w:sz w:val="24"/>
                <w:szCs w:val="24"/>
                <w:lang w:eastAsia="pl-PL"/>
              </w:rPr>
              <w:t>rzeczy innych niż wymienione w pkt 5 i 6, w tym materiałów,</w:t>
            </w:r>
          </w:p>
          <w:p w:rsidR="009355B2" w:rsidRPr="009355B2" w:rsidRDefault="009355B2" w:rsidP="009355B2">
            <w:pPr>
              <w:autoSpaceDE w:val="0"/>
              <w:autoSpaceDN w:val="0"/>
              <w:adjustRightInd w:val="0"/>
              <w:spacing w:after="0" w:line="240" w:lineRule="auto"/>
              <w:rPr>
                <w:rFonts w:ascii="Times New Roman" w:hAnsi="Times New Roman"/>
                <w:color w:val="000000"/>
                <w:sz w:val="24"/>
                <w:szCs w:val="24"/>
                <w:lang w:eastAsia="pl-PL"/>
              </w:rPr>
            </w:pPr>
            <w:r w:rsidRPr="009355B2">
              <w:rPr>
                <w:rFonts w:ascii="Times New Roman" w:hAnsi="Times New Roman"/>
                <w:color w:val="000000"/>
                <w:sz w:val="24"/>
                <w:szCs w:val="24"/>
                <w:lang w:eastAsia="pl-PL"/>
              </w:rPr>
              <w:t xml:space="preserve">8) podatku od towarów i usług (VAT), zgodnie z </w:t>
            </w:r>
            <w:r w:rsidRPr="009355B2">
              <w:rPr>
                <w:rFonts w:ascii="Times New Roman" w:hAnsi="Times New Roman"/>
                <w:color w:val="1B1B1B"/>
                <w:sz w:val="24"/>
                <w:szCs w:val="24"/>
                <w:lang w:eastAsia="pl-PL"/>
              </w:rPr>
              <w:t xml:space="preserve">art. 69 ust. 3 lit. c </w:t>
            </w:r>
            <w:r w:rsidRPr="009355B2">
              <w:rPr>
                <w:rFonts w:ascii="Times New Roman" w:hAnsi="Times New Roman"/>
                <w:color w:val="000000"/>
                <w:sz w:val="24"/>
                <w:szCs w:val="24"/>
                <w:lang w:eastAsia="pl-PL"/>
              </w:rPr>
              <w:t>rozporządzenia nr 1303/2013</w:t>
            </w:r>
          </w:p>
          <w:p w:rsidR="009355B2" w:rsidRPr="009355B2" w:rsidRDefault="009355B2" w:rsidP="009355B2">
            <w:pPr>
              <w:pStyle w:val="Default"/>
              <w:rPr>
                <w:rFonts w:ascii="Times New Roman" w:hAnsi="Times New Roman" w:cs="Times New Roman"/>
              </w:rPr>
            </w:pPr>
            <w:r w:rsidRPr="009355B2">
              <w:rPr>
                <w:rFonts w:ascii="Times New Roman" w:hAnsi="Times New Roman" w:cs="Times New Roman"/>
              </w:rPr>
              <w:t>- które są uzasadnione zakresem operacji, niezbędne do osiągnięcia jej celu oraz racjonalne.</w:t>
            </w:r>
          </w:p>
        </w:tc>
      </w:tr>
      <w:tr w:rsidR="00F02A2F" w:rsidTr="00F02A2F">
        <w:tc>
          <w:tcPr>
            <w:tcW w:w="3084" w:type="dxa"/>
            <w:vAlign w:val="center"/>
          </w:tcPr>
          <w:p w:rsidR="00F02A2F" w:rsidRPr="00EA74AA" w:rsidRDefault="00894AD6" w:rsidP="00F0001C">
            <w:pPr>
              <w:spacing w:before="60" w:after="60" w:line="264" w:lineRule="atLeast"/>
              <w:jc w:val="center"/>
              <w:outlineLvl w:val="1"/>
              <w:rPr>
                <w:rFonts w:ascii="Times New Roman" w:hAnsi="Times New Roman"/>
                <w:b/>
                <w:sz w:val="24"/>
                <w:szCs w:val="24"/>
              </w:rPr>
            </w:pPr>
            <w:r w:rsidRPr="00EA74AA">
              <w:rPr>
                <w:rFonts w:ascii="Times New Roman" w:hAnsi="Times New Roman"/>
                <w:b/>
                <w:sz w:val="24"/>
                <w:szCs w:val="24"/>
              </w:rPr>
              <w:t>Dodatkowe obowiązki beneficjenta</w:t>
            </w:r>
          </w:p>
        </w:tc>
        <w:tc>
          <w:tcPr>
            <w:tcW w:w="6126" w:type="dxa"/>
            <w:vAlign w:val="center"/>
          </w:tcPr>
          <w:p w:rsidR="00F02A2F" w:rsidRPr="00894AD6" w:rsidRDefault="00894AD6" w:rsidP="00894AD6">
            <w:pPr>
              <w:spacing w:line="240" w:lineRule="auto"/>
              <w:jc w:val="both"/>
              <w:rPr>
                <w:rFonts w:ascii="Times New Roman" w:hAnsi="Times New Roman"/>
                <w:sz w:val="24"/>
                <w:szCs w:val="24"/>
              </w:rPr>
            </w:pPr>
            <w:r w:rsidRPr="001C47BE">
              <w:rPr>
                <w:rFonts w:ascii="Times New Roman" w:hAnsi="Times New Roman"/>
                <w:sz w:val="24"/>
                <w:szCs w:val="24"/>
              </w:rPr>
              <w:t>Wnioskodawca powinien uzasadnić zgodność operacji z poszczególnymi lokalnymi kryteriami wyboru w odniesieniu do danych zawartych we wniosku o przyznanie pomocy. Uzasadnienie musi być spójne  i wynikać z wniosku o przyznanie pomocy, w szczególności z opisem planowanej operacji, planem finansowym, zestawieniem rzeczowo-finansowym operacji, opisem zadań wymienionych w zestawieniu rzeczowo-finansowym operacji oraz załącznikami do wniosku. Wnioskodawca jest zobowiązany do przedstawienia dodatkowych załączników, o ile są one wymagane w opisie kryterium, załączniki te uwiarygodnią uzasadnienia do kryteriów i danych zawartych we wniosku.</w:t>
            </w:r>
          </w:p>
        </w:tc>
      </w:tr>
      <w:tr w:rsidR="00F02A2F" w:rsidTr="00F02A2F">
        <w:tc>
          <w:tcPr>
            <w:tcW w:w="3084" w:type="dxa"/>
            <w:vAlign w:val="center"/>
          </w:tcPr>
          <w:p w:rsidR="00F02A2F" w:rsidRPr="00EA74AA" w:rsidRDefault="00894AD6" w:rsidP="00F0001C">
            <w:pPr>
              <w:spacing w:before="60" w:after="60" w:line="264" w:lineRule="atLeast"/>
              <w:jc w:val="center"/>
              <w:outlineLvl w:val="1"/>
              <w:rPr>
                <w:rFonts w:ascii="Times New Roman" w:hAnsi="Times New Roman"/>
                <w:b/>
                <w:sz w:val="24"/>
                <w:szCs w:val="24"/>
              </w:rPr>
            </w:pPr>
            <w:r w:rsidRPr="00EA74AA">
              <w:rPr>
                <w:rFonts w:ascii="Times New Roman" w:hAnsi="Times New Roman"/>
                <w:b/>
                <w:sz w:val="24"/>
                <w:szCs w:val="24"/>
              </w:rPr>
              <w:t>Kto może być grantobiorcą:</w:t>
            </w:r>
          </w:p>
        </w:tc>
        <w:tc>
          <w:tcPr>
            <w:tcW w:w="6126" w:type="dxa"/>
            <w:vAlign w:val="center"/>
          </w:tcPr>
          <w:p w:rsidR="00894AD6" w:rsidRDefault="00894AD6" w:rsidP="00894AD6">
            <w:pPr>
              <w:pStyle w:val="Default"/>
              <w:rPr>
                <w:rFonts w:ascii="Times New Roman" w:hAnsi="Times New Roman" w:cs="Times New Roman"/>
              </w:rPr>
            </w:pPr>
            <w:r w:rsidRPr="00894AD6">
              <w:rPr>
                <w:rFonts w:ascii="Times New Roman" w:hAnsi="Times New Roman" w:cs="Times New Roman"/>
                <w:b/>
              </w:rPr>
              <w:t xml:space="preserve">osoba fizyczna </w:t>
            </w:r>
            <w:r w:rsidRPr="00894AD6">
              <w:rPr>
                <w:rFonts w:ascii="Times New Roman" w:hAnsi="Times New Roman" w:cs="Times New Roman"/>
              </w:rPr>
              <w:t>(pełnoletnia, obywatel państwa członkowskiego UE, zamieszkały na terenie LGD, nie wykonuje działalności gospodarczej)</w:t>
            </w:r>
            <w:r>
              <w:rPr>
                <w:rFonts w:ascii="Times New Roman" w:hAnsi="Times New Roman" w:cs="Times New Roman"/>
              </w:rPr>
              <w:t>,</w:t>
            </w:r>
          </w:p>
          <w:p w:rsidR="00F02A2F" w:rsidRPr="00894AD6" w:rsidRDefault="00894AD6" w:rsidP="00894AD6">
            <w:pPr>
              <w:pStyle w:val="Default"/>
              <w:rPr>
                <w:rFonts w:ascii="Times New Roman" w:hAnsi="Times New Roman" w:cs="Times New Roman"/>
                <w:b/>
                <w:sz w:val="18"/>
                <w:szCs w:val="18"/>
              </w:rPr>
            </w:pPr>
            <w:r w:rsidRPr="00894AD6">
              <w:rPr>
                <w:rFonts w:ascii="Times New Roman" w:hAnsi="Times New Roman" w:cs="Times New Roman"/>
              </w:rPr>
              <w:t xml:space="preserve"> </w:t>
            </w:r>
            <w:r w:rsidRPr="00894AD6">
              <w:rPr>
                <w:rFonts w:ascii="Times New Roman" w:hAnsi="Times New Roman" w:cs="Times New Roman"/>
                <w:b/>
              </w:rPr>
              <w:t>osoba prawna</w:t>
            </w:r>
            <w:r w:rsidRPr="00894AD6">
              <w:rPr>
                <w:rFonts w:ascii="Times New Roman" w:hAnsi="Times New Roman" w:cs="Times New Roman"/>
              </w:rPr>
              <w:t xml:space="preserve"> (siedziba lub oddział na obszarze LGD) jednostka organizacyjna nieposiadająca osobowości prawnej, której ustawa przyznaje zdolność prawną (siedziba jednostki </w:t>
            </w:r>
            <w:r w:rsidRPr="00894AD6">
              <w:rPr>
                <w:rFonts w:ascii="Times New Roman" w:hAnsi="Times New Roman" w:cs="Times New Roman"/>
              </w:rPr>
              <w:lastRenderedPageBreak/>
              <w:t xml:space="preserve">na obszarze LGD) </w:t>
            </w:r>
          </w:p>
        </w:tc>
      </w:tr>
      <w:tr w:rsidR="00F02A2F" w:rsidTr="00F02A2F">
        <w:tc>
          <w:tcPr>
            <w:tcW w:w="3084" w:type="dxa"/>
            <w:vAlign w:val="center"/>
          </w:tcPr>
          <w:p w:rsidR="00F02A2F" w:rsidRPr="00EA74AA" w:rsidRDefault="00894AD6" w:rsidP="00F0001C">
            <w:pPr>
              <w:spacing w:before="60" w:after="60" w:line="264" w:lineRule="atLeast"/>
              <w:jc w:val="center"/>
              <w:outlineLvl w:val="1"/>
              <w:rPr>
                <w:rFonts w:ascii="Times New Roman" w:hAnsi="Times New Roman"/>
                <w:b/>
                <w:sz w:val="24"/>
                <w:szCs w:val="24"/>
              </w:rPr>
            </w:pPr>
            <w:r w:rsidRPr="00EA74AA">
              <w:rPr>
                <w:rFonts w:ascii="Times New Roman" w:hAnsi="Times New Roman"/>
                <w:b/>
                <w:sz w:val="24"/>
                <w:szCs w:val="24"/>
              </w:rPr>
              <w:lastRenderedPageBreak/>
              <w:t>Warunki przyznania pomocy</w:t>
            </w:r>
          </w:p>
        </w:tc>
        <w:tc>
          <w:tcPr>
            <w:tcW w:w="6126" w:type="dxa"/>
            <w:vAlign w:val="center"/>
          </w:tcPr>
          <w:p w:rsidR="00894AD6" w:rsidRPr="009355B2" w:rsidRDefault="00894AD6" w:rsidP="00894AD6">
            <w:pPr>
              <w:pStyle w:val="Default"/>
              <w:numPr>
                <w:ilvl w:val="0"/>
                <w:numId w:val="39"/>
              </w:numPr>
              <w:rPr>
                <w:rFonts w:ascii="Times New Roman" w:hAnsi="Times New Roman" w:cs="Times New Roman"/>
              </w:rPr>
            </w:pPr>
            <w:r w:rsidRPr="009355B2">
              <w:rPr>
                <w:rFonts w:ascii="Times New Roman" w:hAnsi="Times New Roman" w:cs="Times New Roman"/>
              </w:rPr>
              <w:t>realizacja operacji nie jest możliwa bez środków publicznych,</w:t>
            </w:r>
          </w:p>
          <w:p w:rsidR="00894AD6" w:rsidRPr="009355B2" w:rsidRDefault="00894AD6" w:rsidP="00894AD6">
            <w:pPr>
              <w:pStyle w:val="Default"/>
              <w:numPr>
                <w:ilvl w:val="0"/>
                <w:numId w:val="39"/>
              </w:numPr>
              <w:rPr>
                <w:rFonts w:ascii="Times New Roman" w:hAnsi="Times New Roman" w:cs="Times New Roman"/>
              </w:rPr>
            </w:pPr>
            <w:r w:rsidRPr="009355B2">
              <w:rPr>
                <w:rFonts w:ascii="Times New Roman" w:hAnsi="Times New Roman" w:cs="Times New Roman"/>
              </w:rPr>
              <w:t xml:space="preserve"> podmiot posiada numer identyfikacyjny (nadany przez ARiMR),</w:t>
            </w:r>
          </w:p>
          <w:p w:rsidR="00894AD6" w:rsidRPr="009355B2" w:rsidRDefault="00894AD6" w:rsidP="00894AD6">
            <w:pPr>
              <w:pStyle w:val="Default"/>
              <w:numPr>
                <w:ilvl w:val="0"/>
                <w:numId w:val="39"/>
              </w:numPr>
              <w:rPr>
                <w:rFonts w:ascii="Times New Roman" w:hAnsi="Times New Roman" w:cs="Times New Roman"/>
              </w:rPr>
            </w:pPr>
            <w:r w:rsidRPr="009355B2">
              <w:rPr>
                <w:rFonts w:ascii="Times New Roman" w:hAnsi="Times New Roman" w:cs="Times New Roman"/>
              </w:rPr>
              <w:t xml:space="preserve"> operacja będzie realizowana nie więcej niż w 2 etapach,</w:t>
            </w:r>
          </w:p>
          <w:p w:rsidR="00894AD6" w:rsidRPr="009355B2" w:rsidRDefault="00894AD6" w:rsidP="00894AD6">
            <w:pPr>
              <w:pStyle w:val="Default"/>
              <w:numPr>
                <w:ilvl w:val="0"/>
                <w:numId w:val="39"/>
              </w:numPr>
              <w:rPr>
                <w:rFonts w:ascii="Times New Roman" w:hAnsi="Times New Roman" w:cs="Times New Roman"/>
              </w:rPr>
            </w:pPr>
            <w:r w:rsidRPr="009355B2">
              <w:rPr>
                <w:rFonts w:ascii="Times New Roman" w:hAnsi="Times New Roman" w:cs="Times New Roman"/>
              </w:rPr>
              <w:t xml:space="preserve"> operacja inwestycyjna tylko na terenie LGD,</w:t>
            </w:r>
          </w:p>
          <w:p w:rsidR="00894AD6" w:rsidRPr="009355B2" w:rsidRDefault="00894AD6" w:rsidP="00894AD6">
            <w:pPr>
              <w:pStyle w:val="Default"/>
              <w:numPr>
                <w:ilvl w:val="0"/>
                <w:numId w:val="39"/>
              </w:numPr>
              <w:rPr>
                <w:rFonts w:ascii="Times New Roman" w:hAnsi="Times New Roman" w:cs="Times New Roman"/>
              </w:rPr>
            </w:pPr>
            <w:r w:rsidRPr="009355B2">
              <w:rPr>
                <w:rFonts w:ascii="Times New Roman" w:hAnsi="Times New Roman" w:cs="Times New Roman"/>
              </w:rPr>
              <w:t xml:space="preserve"> inwestycje w ramach operacji będą realizowane na nieruchomości będącej własnością lub współwłasnością podmiotu ubiegającego się o przyznanie pomocy lub podmiot ten posiada prawo do dysponowania nieruchomością na cele określone we wniosku o przyznanie pomocy co najmniej przez okres realizacji operacji oraz okres podlegania zobowiązaniu do zapewnienia trwałości operacji,</w:t>
            </w:r>
          </w:p>
          <w:p w:rsidR="00EB7559" w:rsidRPr="009355B2" w:rsidRDefault="00894AD6" w:rsidP="00894AD6">
            <w:pPr>
              <w:pStyle w:val="Default"/>
              <w:numPr>
                <w:ilvl w:val="0"/>
                <w:numId w:val="39"/>
              </w:numPr>
              <w:rPr>
                <w:rFonts w:ascii="Times New Roman" w:hAnsi="Times New Roman" w:cs="Times New Roman"/>
              </w:rPr>
            </w:pPr>
            <w:r w:rsidRPr="009355B2">
              <w:rPr>
                <w:rFonts w:ascii="Times New Roman" w:hAnsi="Times New Roman" w:cs="Times New Roman"/>
              </w:rPr>
              <w:t>grantobiorca nie wykonuje działalności gospodarczej (z tym, że w przypadku grantobiorcy, który zgodnie ze swoim statutem w ramach swojej struktury organizacyjnej powołał jednostki organizacyjne, takie jak sekcje lub koła, pomoc jest wypłacana nawet, gdy grantobiorca wykonuje działalność gospodarczą, jeżeli realizacja zadania, na które udzielony jest grant, nie jest związana z przedmiotem tej działalności)</w:t>
            </w:r>
            <w:r w:rsidR="00EB7559" w:rsidRPr="009355B2">
              <w:rPr>
                <w:rFonts w:ascii="Times New Roman" w:hAnsi="Times New Roman" w:cs="Times New Roman"/>
              </w:rPr>
              <w:t>,</w:t>
            </w:r>
          </w:p>
          <w:p w:rsidR="00EB7559" w:rsidRPr="009355B2" w:rsidRDefault="00894AD6" w:rsidP="00EB7559">
            <w:pPr>
              <w:pStyle w:val="Default"/>
              <w:numPr>
                <w:ilvl w:val="0"/>
                <w:numId w:val="39"/>
              </w:numPr>
              <w:rPr>
                <w:rFonts w:ascii="Times New Roman" w:hAnsi="Times New Roman" w:cs="Times New Roman"/>
              </w:rPr>
            </w:pPr>
            <w:r w:rsidRPr="009355B2">
              <w:rPr>
                <w:rFonts w:ascii="Times New Roman" w:hAnsi="Times New Roman" w:cs="Times New Roman"/>
              </w:rPr>
              <w:t xml:space="preserve"> wynikiem realizacji zadania grantowego nie może być wykonywanie działalności gospodarczej</w:t>
            </w:r>
            <w:r w:rsidR="00EB7559" w:rsidRPr="009355B2">
              <w:rPr>
                <w:rFonts w:ascii="Times New Roman" w:hAnsi="Times New Roman" w:cs="Times New Roman"/>
              </w:rPr>
              <w:t>,</w:t>
            </w:r>
          </w:p>
          <w:p w:rsidR="00EB7559" w:rsidRPr="009355B2" w:rsidRDefault="00894AD6" w:rsidP="00EB7559">
            <w:pPr>
              <w:pStyle w:val="Default"/>
              <w:numPr>
                <w:ilvl w:val="0"/>
                <w:numId w:val="39"/>
              </w:numPr>
              <w:rPr>
                <w:rFonts w:ascii="Times New Roman" w:hAnsi="Times New Roman" w:cs="Times New Roman"/>
              </w:rPr>
            </w:pPr>
            <w:r w:rsidRPr="009355B2">
              <w:rPr>
                <w:rFonts w:ascii="Times New Roman" w:hAnsi="Times New Roman" w:cs="Times New Roman"/>
              </w:rPr>
              <w:t xml:space="preserve"> projekt uzyska minimalną liczbę punktów niezbędną do wyboru operacji tj. uzyska nie mniej niż 9 punktów,</w:t>
            </w:r>
          </w:p>
          <w:p w:rsidR="00894AD6" w:rsidRPr="009355B2" w:rsidRDefault="00894AD6" w:rsidP="00EB7559">
            <w:pPr>
              <w:pStyle w:val="Default"/>
              <w:numPr>
                <w:ilvl w:val="0"/>
                <w:numId w:val="39"/>
              </w:numPr>
              <w:rPr>
                <w:rFonts w:ascii="Times New Roman" w:hAnsi="Times New Roman" w:cs="Times New Roman"/>
              </w:rPr>
            </w:pPr>
            <w:r w:rsidRPr="009355B2">
              <w:rPr>
                <w:rFonts w:ascii="Times New Roman" w:hAnsi="Times New Roman" w:cs="Times New Roman"/>
              </w:rPr>
              <w:t xml:space="preserve"> pomoc przyznawana wyłącznie jeśli służy zaspokajaniu potrzeb społeczności lokalnej. </w:t>
            </w:r>
          </w:p>
          <w:p w:rsidR="00F02A2F" w:rsidRPr="009355B2" w:rsidRDefault="00894AD6" w:rsidP="00EB7559">
            <w:pPr>
              <w:pStyle w:val="Default"/>
              <w:numPr>
                <w:ilvl w:val="0"/>
                <w:numId w:val="39"/>
              </w:numPr>
              <w:rPr>
                <w:rFonts w:ascii="Times New Roman" w:hAnsi="Times New Roman" w:cs="Times New Roman"/>
              </w:rPr>
            </w:pPr>
            <w:r w:rsidRPr="009355B2">
              <w:rPr>
                <w:rFonts w:ascii="Times New Roman" w:hAnsi="Times New Roman" w:cs="Times New Roman"/>
              </w:rPr>
              <w:t>nie przyznaje się pomocy na indywidualną promocję produktów lokalnych oraz organizację cyklicznych wydarzeń.</w:t>
            </w:r>
          </w:p>
          <w:p w:rsidR="00EB7559" w:rsidRPr="009355B2" w:rsidRDefault="00EB7559" w:rsidP="00EB7559">
            <w:pPr>
              <w:pStyle w:val="Default"/>
              <w:numPr>
                <w:ilvl w:val="0"/>
                <w:numId w:val="39"/>
              </w:numPr>
              <w:rPr>
                <w:rFonts w:ascii="Times New Roman" w:hAnsi="Times New Roman" w:cs="Times New Roman"/>
              </w:rPr>
            </w:pPr>
            <w:r w:rsidRPr="009355B2">
              <w:rPr>
                <w:rFonts w:ascii="Times New Roman" w:hAnsi="Times New Roman" w:cs="Times New Roman"/>
              </w:rPr>
              <w:t>pomoc jest przyznawana w formie refundacji kosztów kwalifikowalnych, które są uzasadnione zakresem operacji, niezbędne do osiągnięcia jej celu oraz racjonalne.</w:t>
            </w:r>
          </w:p>
          <w:p w:rsidR="00EB7559" w:rsidRPr="009355B2" w:rsidRDefault="00EB7559" w:rsidP="00EB7559">
            <w:pPr>
              <w:pStyle w:val="Default"/>
              <w:numPr>
                <w:ilvl w:val="0"/>
                <w:numId w:val="39"/>
              </w:numPr>
              <w:rPr>
                <w:rFonts w:ascii="Times New Roman" w:hAnsi="Times New Roman" w:cs="Times New Roman"/>
              </w:rPr>
            </w:pPr>
            <w:r w:rsidRPr="009355B2">
              <w:rPr>
                <w:rFonts w:ascii="Times New Roman" w:hAnsi="Times New Roman" w:cs="Times New Roman"/>
              </w:rPr>
              <w:t xml:space="preserve"> wysokość zadania w ramach grantu wynosi od </w:t>
            </w:r>
            <w:r w:rsidR="00D901B6">
              <w:rPr>
                <w:rFonts w:ascii="Times New Roman" w:hAnsi="Times New Roman" w:cs="Times New Roman"/>
              </w:rPr>
              <w:t xml:space="preserve">          </w:t>
            </w:r>
            <w:r w:rsidRPr="009355B2">
              <w:rPr>
                <w:rFonts w:ascii="Times New Roman" w:hAnsi="Times New Roman" w:cs="Times New Roman"/>
              </w:rPr>
              <w:t>5 000,00 zł. do 30 000 zł. kosztów całkowitych,</w:t>
            </w:r>
          </w:p>
          <w:p w:rsidR="00EB7559" w:rsidRPr="009355B2" w:rsidRDefault="00EB7559" w:rsidP="00EB7559">
            <w:pPr>
              <w:pStyle w:val="Default"/>
              <w:numPr>
                <w:ilvl w:val="0"/>
                <w:numId w:val="39"/>
              </w:numPr>
              <w:rPr>
                <w:rFonts w:ascii="Times New Roman" w:hAnsi="Times New Roman" w:cs="Times New Roman"/>
              </w:rPr>
            </w:pPr>
            <w:r w:rsidRPr="009355B2">
              <w:rPr>
                <w:rFonts w:ascii="Times New Roman" w:hAnsi="Times New Roman" w:cs="Times New Roman"/>
              </w:rPr>
              <w:t xml:space="preserve"> limit przyznania pomocy wynosi 100 000 zł. </w:t>
            </w:r>
          </w:p>
          <w:p w:rsidR="00EB7559" w:rsidRPr="00EB7559" w:rsidRDefault="00EB7559" w:rsidP="00EB7559">
            <w:pPr>
              <w:pStyle w:val="Default"/>
              <w:ind w:left="720"/>
            </w:pPr>
            <w:r w:rsidRPr="009355B2">
              <w:rPr>
                <w:rFonts w:ascii="Times New Roman" w:hAnsi="Times New Roman" w:cs="Times New Roman"/>
              </w:rPr>
              <w:t>na jednego grantobiorcę w całym okresie programowania,</w:t>
            </w:r>
          </w:p>
        </w:tc>
      </w:tr>
      <w:tr w:rsidR="00F02A2F" w:rsidTr="00F02A2F">
        <w:tc>
          <w:tcPr>
            <w:tcW w:w="3084" w:type="dxa"/>
            <w:vAlign w:val="center"/>
          </w:tcPr>
          <w:p w:rsidR="00F02A2F" w:rsidRPr="00EA74AA" w:rsidRDefault="00EB7559" w:rsidP="00F0001C">
            <w:pPr>
              <w:spacing w:before="60" w:after="60" w:line="264" w:lineRule="atLeast"/>
              <w:jc w:val="center"/>
              <w:outlineLvl w:val="1"/>
              <w:rPr>
                <w:rFonts w:ascii="Times New Roman" w:hAnsi="Times New Roman"/>
                <w:b/>
                <w:sz w:val="24"/>
                <w:szCs w:val="24"/>
              </w:rPr>
            </w:pPr>
            <w:r w:rsidRPr="00EA74AA">
              <w:rPr>
                <w:rFonts w:ascii="Times New Roman" w:hAnsi="Times New Roman"/>
                <w:b/>
                <w:sz w:val="24"/>
                <w:szCs w:val="24"/>
              </w:rPr>
              <w:t>Zobowiązania grantobiorcy:</w:t>
            </w:r>
          </w:p>
        </w:tc>
        <w:tc>
          <w:tcPr>
            <w:tcW w:w="6126" w:type="dxa"/>
            <w:vAlign w:val="center"/>
          </w:tcPr>
          <w:p w:rsidR="00EB7559" w:rsidRPr="009355B2" w:rsidRDefault="00EB7559" w:rsidP="00EB7559">
            <w:pPr>
              <w:pStyle w:val="Default"/>
              <w:numPr>
                <w:ilvl w:val="0"/>
                <w:numId w:val="41"/>
              </w:numPr>
              <w:rPr>
                <w:rFonts w:ascii="Times New Roman" w:hAnsi="Times New Roman" w:cs="Times New Roman"/>
                <w:b/>
                <w:sz w:val="18"/>
                <w:szCs w:val="18"/>
              </w:rPr>
            </w:pPr>
            <w:r w:rsidRPr="009355B2">
              <w:rPr>
                <w:rFonts w:ascii="Times New Roman" w:hAnsi="Times New Roman" w:cs="Times New Roman"/>
              </w:rPr>
              <w:t xml:space="preserve">Realizacja operacji do 12 miesięcy od dnia podpisania umowy o powierzenie grantu </w:t>
            </w:r>
          </w:p>
          <w:p w:rsidR="00EB7559" w:rsidRPr="009355B2" w:rsidRDefault="00EB7559" w:rsidP="00EB7559">
            <w:pPr>
              <w:pStyle w:val="Default"/>
              <w:numPr>
                <w:ilvl w:val="0"/>
                <w:numId w:val="41"/>
              </w:numPr>
              <w:rPr>
                <w:rFonts w:ascii="Times New Roman" w:hAnsi="Times New Roman" w:cs="Times New Roman"/>
                <w:b/>
                <w:sz w:val="18"/>
                <w:szCs w:val="18"/>
              </w:rPr>
            </w:pPr>
            <w:r w:rsidRPr="009355B2">
              <w:rPr>
                <w:rFonts w:ascii="Times New Roman" w:hAnsi="Times New Roman" w:cs="Times New Roman"/>
              </w:rPr>
              <w:t xml:space="preserve">Realizacja zadania zgodnie z księgą wizualizacji </w:t>
            </w:r>
          </w:p>
          <w:p w:rsidR="00EB7559" w:rsidRPr="009355B2" w:rsidRDefault="00EB7559" w:rsidP="00EB7559">
            <w:pPr>
              <w:pStyle w:val="Default"/>
              <w:numPr>
                <w:ilvl w:val="0"/>
                <w:numId w:val="41"/>
              </w:numPr>
              <w:rPr>
                <w:rFonts w:ascii="Times New Roman" w:hAnsi="Times New Roman" w:cs="Times New Roman"/>
                <w:b/>
                <w:sz w:val="18"/>
                <w:szCs w:val="18"/>
              </w:rPr>
            </w:pPr>
            <w:r w:rsidRPr="009355B2">
              <w:rPr>
                <w:rFonts w:ascii="Times New Roman" w:hAnsi="Times New Roman" w:cs="Times New Roman"/>
              </w:rPr>
              <w:t xml:space="preserve">Po zrealizowaniu zadania grantobiorca składa do LGD wniosek o płatność </w:t>
            </w:r>
          </w:p>
          <w:p w:rsidR="00EB7559" w:rsidRPr="006027A0" w:rsidRDefault="00EB7559" w:rsidP="00EB7559">
            <w:pPr>
              <w:pStyle w:val="Default"/>
              <w:numPr>
                <w:ilvl w:val="0"/>
                <w:numId w:val="41"/>
              </w:numPr>
              <w:rPr>
                <w:rFonts w:ascii="Times New Roman" w:hAnsi="Times New Roman" w:cs="Times New Roman"/>
                <w:b/>
                <w:color w:val="auto"/>
                <w:sz w:val="18"/>
                <w:szCs w:val="18"/>
              </w:rPr>
            </w:pPr>
            <w:r w:rsidRPr="006027A0">
              <w:rPr>
                <w:rFonts w:ascii="Times New Roman" w:hAnsi="Times New Roman" w:cs="Times New Roman"/>
                <w:color w:val="auto"/>
              </w:rPr>
              <w:lastRenderedPageBreak/>
              <w:t xml:space="preserve"> Zapewnienie trwałości inwestycji przez </w:t>
            </w:r>
            <w:r w:rsidR="00636C28" w:rsidRPr="006027A0">
              <w:rPr>
                <w:rFonts w:ascii="Times New Roman" w:hAnsi="Times New Roman" w:cs="Times New Roman"/>
                <w:color w:val="auto"/>
              </w:rPr>
              <w:t>2</w:t>
            </w:r>
            <w:r w:rsidRPr="006027A0">
              <w:rPr>
                <w:rFonts w:ascii="Times New Roman" w:hAnsi="Times New Roman" w:cs="Times New Roman"/>
                <w:color w:val="auto"/>
              </w:rPr>
              <w:t xml:space="preserve"> lat</w:t>
            </w:r>
            <w:r w:rsidR="00636C28" w:rsidRPr="006027A0">
              <w:rPr>
                <w:rFonts w:ascii="Times New Roman" w:hAnsi="Times New Roman" w:cs="Times New Roman"/>
                <w:color w:val="auto"/>
              </w:rPr>
              <w:t>a</w:t>
            </w:r>
            <w:r w:rsidRPr="006027A0">
              <w:rPr>
                <w:rFonts w:ascii="Times New Roman" w:hAnsi="Times New Roman" w:cs="Times New Roman"/>
                <w:color w:val="auto"/>
              </w:rPr>
              <w:t xml:space="preserve"> od otrzymania ostatecznej płatności</w:t>
            </w:r>
            <w:r w:rsidR="006027A0" w:rsidRPr="006027A0">
              <w:rPr>
                <w:rFonts w:ascii="Times New Roman" w:hAnsi="Times New Roman" w:cs="Times New Roman"/>
                <w:color w:val="auto"/>
              </w:rPr>
              <w:t>,</w:t>
            </w:r>
            <w:r w:rsidRPr="006027A0">
              <w:rPr>
                <w:rFonts w:ascii="Times New Roman" w:hAnsi="Times New Roman" w:cs="Times New Roman"/>
                <w:color w:val="auto"/>
              </w:rPr>
              <w:t xml:space="preserve"> </w:t>
            </w:r>
          </w:p>
          <w:p w:rsidR="00EB7559" w:rsidRPr="009355B2" w:rsidRDefault="00EB7559" w:rsidP="00EB7559">
            <w:pPr>
              <w:pStyle w:val="Default"/>
              <w:numPr>
                <w:ilvl w:val="0"/>
                <w:numId w:val="41"/>
              </w:numPr>
              <w:rPr>
                <w:rFonts w:ascii="Times New Roman" w:hAnsi="Times New Roman" w:cs="Times New Roman"/>
                <w:b/>
                <w:sz w:val="18"/>
                <w:szCs w:val="18"/>
              </w:rPr>
            </w:pPr>
            <w:r w:rsidRPr="009355B2">
              <w:rPr>
                <w:rFonts w:ascii="Times New Roman" w:hAnsi="Times New Roman" w:cs="Times New Roman"/>
              </w:rPr>
              <w:t xml:space="preserve">Gromadzenie i przechowywanie dokumentów z poniesionymi kosztami na zadanie i przekazanie kopii do LGD </w:t>
            </w:r>
          </w:p>
          <w:p w:rsidR="00F02A2F" w:rsidRPr="0031663D" w:rsidRDefault="00EB7559" w:rsidP="00EB7559">
            <w:pPr>
              <w:pStyle w:val="Default"/>
              <w:numPr>
                <w:ilvl w:val="0"/>
                <w:numId w:val="41"/>
              </w:numPr>
              <w:rPr>
                <w:rFonts w:asciiTheme="minorHAnsi" w:hAnsiTheme="minorHAnsi" w:cs="Times New Roman"/>
                <w:b/>
                <w:sz w:val="18"/>
                <w:szCs w:val="18"/>
              </w:rPr>
            </w:pPr>
            <w:r w:rsidRPr="009355B2">
              <w:rPr>
                <w:rFonts w:ascii="Times New Roman" w:hAnsi="Times New Roman" w:cs="Times New Roman"/>
              </w:rPr>
              <w:t>Udostępnianie LGD informacji i dokumentów do kontroli, monitoringu i ewaluacji</w:t>
            </w:r>
          </w:p>
        </w:tc>
      </w:tr>
    </w:tbl>
    <w:p w:rsidR="00F0001C" w:rsidRPr="00F0001C" w:rsidRDefault="00F0001C" w:rsidP="00F0001C">
      <w:pPr>
        <w:shd w:val="clear" w:color="auto" w:fill="FFFFFF"/>
        <w:spacing w:before="60" w:after="60" w:line="264" w:lineRule="atLeast"/>
        <w:jc w:val="center"/>
        <w:outlineLvl w:val="1"/>
        <w:rPr>
          <w:rFonts w:ascii="Arial" w:eastAsia="Times New Roman" w:hAnsi="Arial" w:cs="Arial"/>
          <w:bCs/>
          <w:color w:val="E36C0A" w:themeColor="accent6" w:themeShade="BF"/>
          <w:sz w:val="28"/>
          <w:szCs w:val="24"/>
          <w:lang w:eastAsia="pl-PL"/>
        </w:rPr>
      </w:pPr>
    </w:p>
    <w:p w:rsidR="00B619CF" w:rsidRDefault="00B619CF" w:rsidP="00F501BC">
      <w:pPr>
        <w:pStyle w:val="Default"/>
        <w:rPr>
          <w:rFonts w:ascii="Times New Roman" w:hAnsi="Times New Roman" w:cs="Times New Roman"/>
        </w:rPr>
      </w:pPr>
    </w:p>
    <w:p w:rsidR="00AA7804" w:rsidRDefault="00AA7804" w:rsidP="00F501BC">
      <w:pPr>
        <w:pStyle w:val="Default"/>
        <w:rPr>
          <w:rFonts w:ascii="Times New Roman" w:hAnsi="Times New Roman" w:cs="Times New Roman"/>
        </w:rPr>
      </w:pPr>
    </w:p>
    <w:p w:rsidR="00F501BC" w:rsidRDefault="00F501BC" w:rsidP="00F501BC">
      <w:pPr>
        <w:pStyle w:val="Default"/>
        <w:rPr>
          <w:rFonts w:ascii="Times New Roman" w:hAnsi="Times New Roman" w:cs="Times New Roman"/>
        </w:rPr>
      </w:pPr>
    </w:p>
    <w:p w:rsidR="00F501BC" w:rsidRPr="00F501BC" w:rsidRDefault="00F501BC" w:rsidP="00F501BC">
      <w:pPr>
        <w:pStyle w:val="Default"/>
        <w:rPr>
          <w:rFonts w:ascii="Times New Roman" w:hAnsi="Times New Roman" w:cs="Times New Roman"/>
        </w:rPr>
      </w:pPr>
    </w:p>
    <w:sectPr w:rsidR="00F501BC" w:rsidRPr="00F501BC" w:rsidSect="00D76368">
      <w:headerReference w:type="default" r:id="rId10"/>
      <w:footerReference w:type="default" r:id="rId11"/>
      <w:pgSz w:w="11906" w:h="16838"/>
      <w:pgMar w:top="1245" w:right="1418" w:bottom="993" w:left="1418" w:header="283"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295E" w:rsidRDefault="001C295E" w:rsidP="00F47302">
      <w:pPr>
        <w:spacing w:after="0" w:line="240" w:lineRule="auto"/>
      </w:pPr>
      <w:r>
        <w:separator/>
      </w:r>
    </w:p>
  </w:endnote>
  <w:endnote w:type="continuationSeparator" w:id="1">
    <w:p w:rsidR="001C295E" w:rsidRDefault="001C295E" w:rsidP="00F473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396" w:rsidRDefault="00B70C47">
    <w:pPr>
      <w:pStyle w:val="Stopka"/>
      <w:jc w:val="right"/>
    </w:pPr>
    <w:fldSimple w:instr=" PAGE   \* MERGEFORMAT ">
      <w:r w:rsidR="002F71E4">
        <w:rPr>
          <w:noProof/>
        </w:rPr>
        <w:t>4</w:t>
      </w:r>
    </w:fldSimple>
  </w:p>
  <w:p w:rsidR="00F47302" w:rsidRDefault="00F47302" w:rsidP="00F47302">
    <w:pPr>
      <w:pStyle w:val="Stopka"/>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295E" w:rsidRDefault="001C295E" w:rsidP="00F47302">
      <w:pPr>
        <w:spacing w:after="0" w:line="240" w:lineRule="auto"/>
      </w:pPr>
      <w:r>
        <w:separator/>
      </w:r>
    </w:p>
  </w:footnote>
  <w:footnote w:type="continuationSeparator" w:id="1">
    <w:p w:rsidR="001C295E" w:rsidRDefault="001C295E" w:rsidP="00F473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302" w:rsidRDefault="00D76368" w:rsidP="00F47302">
    <w:pPr>
      <w:pStyle w:val="Nagwek"/>
      <w:jc w:val="center"/>
    </w:pPr>
    <w:r>
      <w:rPr>
        <w:noProof/>
        <w:lang w:eastAsia="pl-PL"/>
      </w:rPr>
      <w:drawing>
        <wp:anchor distT="0" distB="0" distL="114300" distR="114300" simplePos="0" relativeHeight="251659264" behindDoc="0" locked="0" layoutInCell="1" allowOverlap="1">
          <wp:simplePos x="0" y="0"/>
          <wp:positionH relativeFrom="column">
            <wp:posOffset>2166620</wp:posOffset>
          </wp:positionH>
          <wp:positionV relativeFrom="paragraph">
            <wp:posOffset>115570</wp:posOffset>
          </wp:positionV>
          <wp:extent cx="552450" cy="542925"/>
          <wp:effectExtent l="19050" t="0" r="0" b="0"/>
          <wp:wrapSquare wrapText="bothSides"/>
          <wp:docPr id="6" name="Obraz 2" descr="C:\Users\asukta.UDANIN\Desktop\L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asukta.UDANIN\Desktop\Leader.png"/>
                  <pic:cNvPicPr>
                    <a:picLocks noChangeAspect="1" noChangeArrowheads="1"/>
                  </pic:cNvPicPr>
                </pic:nvPicPr>
                <pic:blipFill>
                  <a:blip r:embed="rId1"/>
                  <a:srcRect/>
                  <a:stretch>
                    <a:fillRect/>
                  </a:stretch>
                </pic:blipFill>
                <pic:spPr bwMode="auto">
                  <a:xfrm>
                    <a:off x="0" y="0"/>
                    <a:ext cx="552450" cy="542925"/>
                  </a:xfrm>
                  <a:prstGeom prst="rect">
                    <a:avLst/>
                  </a:prstGeom>
                  <a:noFill/>
                  <a:ln w="9525">
                    <a:noFill/>
                    <a:miter lim="800000"/>
                    <a:headEnd/>
                    <a:tailEnd/>
                  </a:ln>
                </pic:spPr>
              </pic:pic>
            </a:graphicData>
          </a:graphic>
        </wp:anchor>
      </w:drawing>
    </w:r>
    <w:r>
      <w:rPr>
        <w:noProof/>
        <w:lang w:eastAsia="pl-PL"/>
      </w:rPr>
      <w:drawing>
        <wp:anchor distT="0" distB="0" distL="114300" distR="114300" simplePos="0" relativeHeight="251658240" behindDoc="0" locked="0" layoutInCell="1" allowOverlap="1">
          <wp:simplePos x="0" y="0"/>
          <wp:positionH relativeFrom="column">
            <wp:posOffset>4014470</wp:posOffset>
          </wp:positionH>
          <wp:positionV relativeFrom="paragraph">
            <wp:posOffset>48895</wp:posOffset>
          </wp:positionV>
          <wp:extent cx="1000125" cy="647700"/>
          <wp:effectExtent l="19050" t="0" r="9525" b="0"/>
          <wp:wrapSquare wrapText="bothSides"/>
          <wp:docPr id="4" name="Obraz 3" descr="C:\Users\asukta.UDANIN\Desktop\PROW-2014-2020-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sukta.UDANIN\Desktop\PROW-2014-2020-logo-kolor.jpg"/>
                  <pic:cNvPicPr>
                    <a:picLocks noChangeAspect="1" noChangeArrowheads="1"/>
                  </pic:cNvPicPr>
                </pic:nvPicPr>
                <pic:blipFill>
                  <a:blip r:embed="rId2"/>
                  <a:srcRect/>
                  <a:stretch>
                    <a:fillRect/>
                  </a:stretch>
                </pic:blipFill>
                <pic:spPr bwMode="auto">
                  <a:xfrm>
                    <a:off x="0" y="0"/>
                    <a:ext cx="1000125" cy="647700"/>
                  </a:xfrm>
                  <a:prstGeom prst="rect">
                    <a:avLst/>
                  </a:prstGeom>
                  <a:noFill/>
                  <a:ln w="9525">
                    <a:noFill/>
                    <a:miter lim="800000"/>
                    <a:headEnd/>
                    <a:tailEnd/>
                  </a:ln>
                </pic:spPr>
              </pic:pic>
            </a:graphicData>
          </a:graphic>
        </wp:anchor>
      </w:drawing>
    </w:r>
    <w:r>
      <w:rPr>
        <w:noProof/>
        <w:lang w:eastAsia="pl-PL"/>
      </w:rPr>
      <w:drawing>
        <wp:anchor distT="0" distB="0" distL="114300" distR="114300" simplePos="0" relativeHeight="251656192" behindDoc="1" locked="0" layoutInCell="1" allowOverlap="1">
          <wp:simplePos x="0" y="0"/>
          <wp:positionH relativeFrom="column">
            <wp:posOffset>3090545</wp:posOffset>
          </wp:positionH>
          <wp:positionV relativeFrom="paragraph">
            <wp:posOffset>48895</wp:posOffset>
          </wp:positionV>
          <wp:extent cx="647700" cy="647700"/>
          <wp:effectExtent l="19050" t="0" r="0" b="0"/>
          <wp:wrapTight wrapText="bothSides">
            <wp:wrapPolygon edited="0">
              <wp:start x="-635" y="0"/>
              <wp:lineTo x="-635" y="20965"/>
              <wp:lineTo x="21600" y="20965"/>
              <wp:lineTo x="21600" y="0"/>
              <wp:lineTo x="-635" y="0"/>
            </wp:wrapPolygon>
          </wp:wrapTight>
          <wp:docPr id="2"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3"/>
                  <a:srcRect/>
                  <a:stretch>
                    <a:fillRect/>
                  </a:stretch>
                </pic:blipFill>
                <pic:spPr bwMode="auto">
                  <a:xfrm>
                    <a:off x="0" y="0"/>
                    <a:ext cx="647700" cy="647700"/>
                  </a:xfrm>
                  <a:prstGeom prst="rect">
                    <a:avLst/>
                  </a:prstGeom>
                  <a:noFill/>
                  <a:ln w="9525">
                    <a:noFill/>
                    <a:miter lim="800000"/>
                    <a:headEnd/>
                    <a:tailEnd/>
                  </a:ln>
                </pic:spPr>
              </pic:pic>
            </a:graphicData>
          </a:graphic>
        </wp:anchor>
      </w:drawing>
    </w:r>
    <w:r w:rsidR="00E37264">
      <w:rPr>
        <w:noProof/>
        <w:lang w:eastAsia="pl-PL"/>
      </w:rPr>
      <w:drawing>
        <wp:anchor distT="0" distB="0" distL="114300" distR="114300" simplePos="0" relativeHeight="251657216" behindDoc="1" locked="0" layoutInCell="1" allowOverlap="1">
          <wp:simplePos x="0" y="0"/>
          <wp:positionH relativeFrom="column">
            <wp:posOffset>890270</wp:posOffset>
          </wp:positionH>
          <wp:positionV relativeFrom="paragraph">
            <wp:posOffset>116205</wp:posOffset>
          </wp:positionV>
          <wp:extent cx="800100" cy="533400"/>
          <wp:effectExtent l="19050" t="0" r="0" b="0"/>
          <wp:wrapNone/>
          <wp:docPr id="3" name="Obraz 1" descr="C:\Users\asukta.UDANIN\Desktop\flag_yellow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asukta.UDANIN\Desktop\flag_yellow_low.jpg"/>
                  <pic:cNvPicPr>
                    <a:picLocks noChangeAspect="1" noChangeArrowheads="1"/>
                  </pic:cNvPicPr>
                </pic:nvPicPr>
                <pic:blipFill>
                  <a:blip r:embed="rId4"/>
                  <a:srcRect/>
                  <a:stretch>
                    <a:fillRect/>
                  </a:stretch>
                </pic:blipFill>
                <pic:spPr bwMode="auto">
                  <a:xfrm>
                    <a:off x="0" y="0"/>
                    <a:ext cx="800100" cy="533400"/>
                  </a:xfrm>
                  <a:prstGeom prst="rect">
                    <a:avLst/>
                  </a:prstGeom>
                  <a:noFill/>
                  <a:ln w="9525">
                    <a:noFill/>
                    <a:miter lim="800000"/>
                    <a:headEnd/>
                    <a:tailEnd/>
                  </a:ln>
                </pic:spPr>
              </pic:pic>
            </a:graphicData>
          </a:graphic>
        </wp:anchor>
      </w:drawing>
    </w:r>
    <w:r w:rsidR="00092396">
      <w:t xml:space="preserve">         </w:t>
    </w:r>
    <w:r w:rsidR="00F47302">
      <w:t xml:space="preserve">                                                    </w:t>
    </w:r>
  </w:p>
  <w:p w:rsidR="00F47302" w:rsidRDefault="00F47302" w:rsidP="00F47302">
    <w:pPr>
      <w:pStyle w:val="Nagwek"/>
      <w:jc w:val="center"/>
    </w:pPr>
  </w:p>
  <w:p w:rsidR="00092396" w:rsidRDefault="00092396" w:rsidP="00092396">
    <w:pPr>
      <w:pStyle w:val="Nagwek"/>
      <w:tabs>
        <w:tab w:val="left" w:pos="3705"/>
      </w:tabs>
      <w:rPr>
        <w:sz w:val="20"/>
      </w:rPr>
    </w:pPr>
    <w:r>
      <w:rPr>
        <w:sz w:val="20"/>
      </w:rPr>
      <w:tab/>
    </w:r>
  </w:p>
  <w:p w:rsidR="00092396" w:rsidRDefault="00092396" w:rsidP="00F47302">
    <w:pPr>
      <w:pStyle w:val="Nagwek"/>
      <w:jc w:val="center"/>
      <w:rPr>
        <w:sz w:val="20"/>
      </w:rPr>
    </w:pPr>
  </w:p>
  <w:p w:rsidR="00092396" w:rsidRDefault="00092396" w:rsidP="00F47302">
    <w:pPr>
      <w:pStyle w:val="Nagwek"/>
      <w:jc w:val="center"/>
      <w:rPr>
        <w:sz w:val="20"/>
      </w:rPr>
    </w:pPr>
  </w:p>
  <w:p w:rsidR="00F47302" w:rsidRPr="00D5259B" w:rsidRDefault="00F47302" w:rsidP="00F47302">
    <w:pPr>
      <w:pStyle w:val="Nagwek"/>
      <w:jc w:val="center"/>
      <w:rPr>
        <w:sz w:val="20"/>
      </w:rPr>
    </w:pPr>
    <w:r w:rsidRPr="00D5259B">
      <w:rPr>
        <w:sz w:val="20"/>
      </w:rPr>
      <w:t>Europejski Fundusz Rolny na rzecz Rozwoju Obszarów Wiejskich: Europa Inwestująca w Obszary Wiejskie</w:t>
    </w:r>
  </w:p>
  <w:p w:rsidR="00F47302" w:rsidRDefault="00F47302" w:rsidP="00F47302">
    <w:pPr>
      <w:pStyle w:val="Nagwek"/>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7738F"/>
    <w:multiLevelType w:val="hybridMultilevel"/>
    <w:tmpl w:val="EE70FFC4"/>
    <w:lvl w:ilvl="0" w:tplc="23DC2512">
      <w:start w:val="1"/>
      <w:numFmt w:val="decimal"/>
      <w:lvlText w:val="%1."/>
      <w:lvlJc w:val="left"/>
      <w:pPr>
        <w:ind w:left="7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0D52551"/>
    <w:multiLevelType w:val="hybridMultilevel"/>
    <w:tmpl w:val="7F2658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9339DA"/>
    <w:multiLevelType w:val="hybridMultilevel"/>
    <w:tmpl w:val="4FBC6C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4B3C7A"/>
    <w:multiLevelType w:val="hybridMultilevel"/>
    <w:tmpl w:val="AD225E1A"/>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4">
    <w:nsid w:val="05B35D29"/>
    <w:multiLevelType w:val="hybridMultilevel"/>
    <w:tmpl w:val="63F8C0C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7713169"/>
    <w:multiLevelType w:val="hybridMultilevel"/>
    <w:tmpl w:val="D94257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9966F4F"/>
    <w:multiLevelType w:val="hybridMultilevel"/>
    <w:tmpl w:val="E3C0CE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0A9E6F83"/>
    <w:multiLevelType w:val="hybridMultilevel"/>
    <w:tmpl w:val="964AFE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D38474D"/>
    <w:multiLevelType w:val="hybridMultilevel"/>
    <w:tmpl w:val="5024E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DD97862"/>
    <w:multiLevelType w:val="hybridMultilevel"/>
    <w:tmpl w:val="34D42FE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nsid w:val="10E011E2"/>
    <w:multiLevelType w:val="hybridMultilevel"/>
    <w:tmpl w:val="69EAD02C"/>
    <w:lvl w:ilvl="0" w:tplc="8688767A">
      <w:start w:val="1"/>
      <w:numFmt w:val="decimal"/>
      <w:lvlText w:val="%1."/>
      <w:lvlJc w:val="left"/>
      <w:pPr>
        <w:ind w:left="720" w:hanging="360"/>
      </w:pPr>
      <w:rPr>
        <w:rFonts w:ascii="Times New Roman" w:hAnsi="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2F57640"/>
    <w:multiLevelType w:val="hybridMultilevel"/>
    <w:tmpl w:val="29E0C8CE"/>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nsid w:val="134748FA"/>
    <w:multiLevelType w:val="hybridMultilevel"/>
    <w:tmpl w:val="AA4837F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13606EE6"/>
    <w:multiLevelType w:val="hybridMultilevel"/>
    <w:tmpl w:val="55ECB620"/>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14">
    <w:nsid w:val="17275D90"/>
    <w:multiLevelType w:val="hybridMultilevel"/>
    <w:tmpl w:val="36BA10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9C37901"/>
    <w:multiLevelType w:val="hybridMultilevel"/>
    <w:tmpl w:val="211A5C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B147A51"/>
    <w:multiLevelType w:val="hybridMultilevel"/>
    <w:tmpl w:val="CE94802E"/>
    <w:lvl w:ilvl="0" w:tplc="0415000F">
      <w:start w:val="1"/>
      <w:numFmt w:val="decimal"/>
      <w:lvlText w:val="%1."/>
      <w:lvlJc w:val="left"/>
      <w:pPr>
        <w:ind w:left="502" w:hanging="360"/>
      </w:pPr>
      <w:rPr>
        <w:rFonts w:hint="default"/>
      </w:rPr>
    </w:lvl>
    <w:lvl w:ilvl="1" w:tplc="617C49FC">
      <w:start w:val="3"/>
      <w:numFmt w:val="bullet"/>
      <w:lvlText w:val=""/>
      <w:lvlJc w:val="left"/>
      <w:pPr>
        <w:ind w:left="1222" w:hanging="360"/>
      </w:pPr>
      <w:rPr>
        <w:rFonts w:ascii="Times New Roman" w:eastAsia="Calibri" w:hAnsi="Times New Roman" w:cs="Times New Roman" w:hint="default"/>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7">
    <w:nsid w:val="1DA169A1"/>
    <w:multiLevelType w:val="hybridMultilevel"/>
    <w:tmpl w:val="211C82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5A27438"/>
    <w:multiLevelType w:val="hybridMultilevel"/>
    <w:tmpl w:val="AD14685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27A06613"/>
    <w:multiLevelType w:val="hybridMultilevel"/>
    <w:tmpl w:val="89C4B0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00A19EC"/>
    <w:multiLevelType w:val="hybridMultilevel"/>
    <w:tmpl w:val="5CDCF31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nsid w:val="32FA662B"/>
    <w:multiLevelType w:val="hybridMultilevel"/>
    <w:tmpl w:val="8326EB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35C169D"/>
    <w:multiLevelType w:val="hybridMultilevel"/>
    <w:tmpl w:val="D31C79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90070DA"/>
    <w:multiLevelType w:val="hybridMultilevel"/>
    <w:tmpl w:val="67E65E02"/>
    <w:lvl w:ilvl="0" w:tplc="23DC2512">
      <w:start w:val="1"/>
      <w:numFmt w:val="decimal"/>
      <w:lvlText w:val="%1."/>
      <w:lvlJc w:val="left"/>
      <w:pPr>
        <w:ind w:left="7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C5264C1"/>
    <w:multiLevelType w:val="hybridMultilevel"/>
    <w:tmpl w:val="294A4D92"/>
    <w:lvl w:ilvl="0" w:tplc="0415000D">
      <w:start w:val="1"/>
      <w:numFmt w:val="bullet"/>
      <w:lvlText w:val=""/>
      <w:lvlJc w:val="left"/>
      <w:pPr>
        <w:ind w:left="720" w:hanging="360"/>
      </w:pPr>
      <w:rPr>
        <w:rFonts w:ascii="Wingdings" w:hAnsi="Wingdings"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463B1994"/>
    <w:multiLevelType w:val="hybridMultilevel"/>
    <w:tmpl w:val="8E54A4E6"/>
    <w:lvl w:ilvl="0" w:tplc="BE7AF35A">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47EF5225"/>
    <w:multiLevelType w:val="hybridMultilevel"/>
    <w:tmpl w:val="575CFC74"/>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27">
    <w:nsid w:val="4A84621A"/>
    <w:multiLevelType w:val="hybridMultilevel"/>
    <w:tmpl w:val="9488AA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4B4D097F"/>
    <w:multiLevelType w:val="hybridMultilevel"/>
    <w:tmpl w:val="D714B864"/>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9">
    <w:nsid w:val="53800D3C"/>
    <w:multiLevelType w:val="hybridMultilevel"/>
    <w:tmpl w:val="B6102410"/>
    <w:lvl w:ilvl="0" w:tplc="8688767A">
      <w:start w:val="1"/>
      <w:numFmt w:val="decimal"/>
      <w:lvlText w:val="%1."/>
      <w:lvlJc w:val="left"/>
      <w:pPr>
        <w:ind w:left="720" w:hanging="360"/>
      </w:pPr>
      <w:rPr>
        <w:rFonts w:ascii="Times New Roman" w:hAnsi="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42C74AC"/>
    <w:multiLevelType w:val="hybridMultilevel"/>
    <w:tmpl w:val="6318E4B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5CA45B8F"/>
    <w:multiLevelType w:val="hybridMultilevel"/>
    <w:tmpl w:val="A63272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F853E22"/>
    <w:multiLevelType w:val="hybridMultilevel"/>
    <w:tmpl w:val="B314A6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F9A518D"/>
    <w:multiLevelType w:val="hybridMultilevel"/>
    <w:tmpl w:val="A17A47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7D2277C"/>
    <w:multiLevelType w:val="hybridMultilevel"/>
    <w:tmpl w:val="02085C6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6BD11174"/>
    <w:multiLevelType w:val="hybridMultilevel"/>
    <w:tmpl w:val="A6E2DDCC"/>
    <w:lvl w:ilvl="0" w:tplc="3058E8E2">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0CF7AAB"/>
    <w:multiLevelType w:val="hybridMultilevel"/>
    <w:tmpl w:val="74E049E4"/>
    <w:lvl w:ilvl="0" w:tplc="2488CC8A">
      <w:start w:val="1"/>
      <w:numFmt w:val="decimal"/>
      <w:lvlText w:val="%1."/>
      <w:lvlJc w:val="left"/>
      <w:pPr>
        <w:ind w:left="1080" w:hanging="720"/>
      </w:pPr>
      <w:rPr>
        <w:rFonts w:ascii="Times New Roman" w:hAnsi="Times New Roman" w:cs="Times New Roman" w:hint="default"/>
        <w:b/>
        <w:color w:val="auto"/>
        <w:spacing w:val="-2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623767E"/>
    <w:multiLevelType w:val="hybridMultilevel"/>
    <w:tmpl w:val="8B3ABC4C"/>
    <w:lvl w:ilvl="0" w:tplc="0415000F">
      <w:start w:val="1"/>
      <w:numFmt w:val="decimal"/>
      <w:lvlText w:val="%1."/>
      <w:lvlJc w:val="left"/>
      <w:pPr>
        <w:ind w:left="720" w:hanging="360"/>
      </w:pPr>
    </w:lvl>
    <w:lvl w:ilvl="1" w:tplc="3BF0D17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6765ECE"/>
    <w:multiLevelType w:val="hybridMultilevel"/>
    <w:tmpl w:val="39CA8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7C16A91"/>
    <w:multiLevelType w:val="hybridMultilevel"/>
    <w:tmpl w:val="98A68D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CDE250D"/>
    <w:multiLevelType w:val="multilevel"/>
    <w:tmpl w:val="499C3F8A"/>
    <w:name w:val="WW8Num722"/>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9"/>
  </w:num>
  <w:num w:numId="4">
    <w:abstractNumId w:val="10"/>
  </w:num>
  <w:num w:numId="5">
    <w:abstractNumId w:val="36"/>
  </w:num>
  <w:num w:numId="6">
    <w:abstractNumId w:val="35"/>
  </w:num>
  <w:num w:numId="7">
    <w:abstractNumId w:val="6"/>
  </w:num>
  <w:num w:numId="8">
    <w:abstractNumId w:val="7"/>
  </w:num>
  <w:num w:numId="9">
    <w:abstractNumId w:val="33"/>
  </w:num>
  <w:num w:numId="10">
    <w:abstractNumId w:val="17"/>
  </w:num>
  <w:num w:numId="11">
    <w:abstractNumId w:val="15"/>
  </w:num>
  <w:num w:numId="12">
    <w:abstractNumId w:val="8"/>
  </w:num>
  <w:num w:numId="13">
    <w:abstractNumId w:val="16"/>
  </w:num>
  <w:num w:numId="14">
    <w:abstractNumId w:val="24"/>
  </w:num>
  <w:num w:numId="15">
    <w:abstractNumId w:val="14"/>
  </w:num>
  <w:num w:numId="16">
    <w:abstractNumId w:val="2"/>
  </w:num>
  <w:num w:numId="17">
    <w:abstractNumId w:val="32"/>
  </w:num>
  <w:num w:numId="18">
    <w:abstractNumId w:val="19"/>
  </w:num>
  <w:num w:numId="19">
    <w:abstractNumId w:val="5"/>
  </w:num>
  <w:num w:numId="20">
    <w:abstractNumId w:val="31"/>
  </w:num>
  <w:num w:numId="21">
    <w:abstractNumId w:val="21"/>
  </w:num>
  <w:num w:numId="22">
    <w:abstractNumId w:val="22"/>
  </w:num>
  <w:num w:numId="23">
    <w:abstractNumId w:val="11"/>
  </w:num>
  <w:num w:numId="24">
    <w:abstractNumId w:val="28"/>
  </w:num>
  <w:num w:numId="25">
    <w:abstractNumId w:val="23"/>
  </w:num>
  <w:num w:numId="26">
    <w:abstractNumId w:val="0"/>
  </w:num>
  <w:num w:numId="27">
    <w:abstractNumId w:val="26"/>
  </w:num>
  <w:num w:numId="28">
    <w:abstractNumId w:val="3"/>
  </w:num>
  <w:num w:numId="29">
    <w:abstractNumId w:val="27"/>
  </w:num>
  <w:num w:numId="30">
    <w:abstractNumId w:val="13"/>
  </w:num>
  <w:num w:numId="31">
    <w:abstractNumId w:val="38"/>
  </w:num>
  <w:num w:numId="32">
    <w:abstractNumId w:val="39"/>
  </w:num>
  <w:num w:numId="33">
    <w:abstractNumId w:val="9"/>
  </w:num>
  <w:num w:numId="34">
    <w:abstractNumId w:val="30"/>
  </w:num>
  <w:num w:numId="35">
    <w:abstractNumId w:val="37"/>
  </w:num>
  <w:num w:numId="36">
    <w:abstractNumId w:val="20"/>
  </w:num>
  <w:num w:numId="37">
    <w:abstractNumId w:val="4"/>
  </w:num>
  <w:num w:numId="38">
    <w:abstractNumId w:val="25"/>
  </w:num>
  <w:num w:numId="39">
    <w:abstractNumId w:val="34"/>
  </w:num>
  <w:num w:numId="40">
    <w:abstractNumId w:val="18"/>
  </w:num>
  <w:num w:numId="4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0"/>
  <w:hyphenationZone w:val="425"/>
  <w:drawingGridHorizontalSpacing w:val="110"/>
  <w:displayHorizontalDrawingGridEvery w:val="2"/>
  <w:characterSpacingControl w:val="doNotCompress"/>
  <w:hdrShapeDefaults>
    <o:shapedefaults v:ext="edit" spidmax="54274"/>
  </w:hdrShapeDefaults>
  <w:footnotePr>
    <w:footnote w:id="0"/>
    <w:footnote w:id="1"/>
  </w:footnotePr>
  <w:endnotePr>
    <w:endnote w:id="0"/>
    <w:endnote w:id="1"/>
  </w:endnotePr>
  <w:compat/>
  <w:rsids>
    <w:rsidRoot w:val="00F47302"/>
    <w:rsid w:val="00030B6C"/>
    <w:rsid w:val="00033417"/>
    <w:rsid w:val="000545DF"/>
    <w:rsid w:val="000904A3"/>
    <w:rsid w:val="00092396"/>
    <w:rsid w:val="000A3373"/>
    <w:rsid w:val="000B6248"/>
    <w:rsid w:val="000D4B87"/>
    <w:rsid w:val="0011188F"/>
    <w:rsid w:val="001200E0"/>
    <w:rsid w:val="00120D36"/>
    <w:rsid w:val="00144E9E"/>
    <w:rsid w:val="00156B9E"/>
    <w:rsid w:val="00197FE7"/>
    <w:rsid w:val="001B564B"/>
    <w:rsid w:val="001C295E"/>
    <w:rsid w:val="001D2C34"/>
    <w:rsid w:val="001D329B"/>
    <w:rsid w:val="001F0DC6"/>
    <w:rsid w:val="002275F0"/>
    <w:rsid w:val="0023364B"/>
    <w:rsid w:val="00236A8D"/>
    <w:rsid w:val="002540D6"/>
    <w:rsid w:val="0026223C"/>
    <w:rsid w:val="00264A60"/>
    <w:rsid w:val="00270FB0"/>
    <w:rsid w:val="00277406"/>
    <w:rsid w:val="00293138"/>
    <w:rsid w:val="002D7835"/>
    <w:rsid w:val="002D7EFC"/>
    <w:rsid w:val="002F30D0"/>
    <w:rsid w:val="002F6DC2"/>
    <w:rsid w:val="002F71E4"/>
    <w:rsid w:val="003024E1"/>
    <w:rsid w:val="0030774D"/>
    <w:rsid w:val="00340874"/>
    <w:rsid w:val="00342CF7"/>
    <w:rsid w:val="003646D8"/>
    <w:rsid w:val="00373311"/>
    <w:rsid w:val="00373ACE"/>
    <w:rsid w:val="003A63E6"/>
    <w:rsid w:val="003C05A4"/>
    <w:rsid w:val="003C2664"/>
    <w:rsid w:val="003C5C11"/>
    <w:rsid w:val="003E32F2"/>
    <w:rsid w:val="00412CBE"/>
    <w:rsid w:val="00427C71"/>
    <w:rsid w:val="00440C6D"/>
    <w:rsid w:val="004577D4"/>
    <w:rsid w:val="00480B13"/>
    <w:rsid w:val="00485789"/>
    <w:rsid w:val="00486592"/>
    <w:rsid w:val="004B733E"/>
    <w:rsid w:val="004D6CF8"/>
    <w:rsid w:val="004E1840"/>
    <w:rsid w:val="004E695C"/>
    <w:rsid w:val="004F68CC"/>
    <w:rsid w:val="005003BD"/>
    <w:rsid w:val="00507130"/>
    <w:rsid w:val="00510CC7"/>
    <w:rsid w:val="00547BA2"/>
    <w:rsid w:val="00550DB4"/>
    <w:rsid w:val="005C5560"/>
    <w:rsid w:val="005C6C46"/>
    <w:rsid w:val="005E5753"/>
    <w:rsid w:val="006027A0"/>
    <w:rsid w:val="00607590"/>
    <w:rsid w:val="00625F59"/>
    <w:rsid w:val="00636C28"/>
    <w:rsid w:val="006406FF"/>
    <w:rsid w:val="0064656F"/>
    <w:rsid w:val="00657641"/>
    <w:rsid w:val="00662D8C"/>
    <w:rsid w:val="006636A2"/>
    <w:rsid w:val="00666F82"/>
    <w:rsid w:val="00673E17"/>
    <w:rsid w:val="006A4AC4"/>
    <w:rsid w:val="006A5F1A"/>
    <w:rsid w:val="0072566E"/>
    <w:rsid w:val="00733194"/>
    <w:rsid w:val="00741D33"/>
    <w:rsid w:val="00755975"/>
    <w:rsid w:val="00757B8E"/>
    <w:rsid w:val="007648ED"/>
    <w:rsid w:val="007A4D7C"/>
    <w:rsid w:val="007A758F"/>
    <w:rsid w:val="007A7AB6"/>
    <w:rsid w:val="007B1884"/>
    <w:rsid w:val="007D0E4F"/>
    <w:rsid w:val="007E15EA"/>
    <w:rsid w:val="007E41B4"/>
    <w:rsid w:val="00835AD9"/>
    <w:rsid w:val="00843C53"/>
    <w:rsid w:val="008521D0"/>
    <w:rsid w:val="00867790"/>
    <w:rsid w:val="008700A1"/>
    <w:rsid w:val="00894AD6"/>
    <w:rsid w:val="008A1742"/>
    <w:rsid w:val="008A3B4F"/>
    <w:rsid w:val="008C2806"/>
    <w:rsid w:val="008E25C1"/>
    <w:rsid w:val="008F2AB9"/>
    <w:rsid w:val="008F3440"/>
    <w:rsid w:val="009035CA"/>
    <w:rsid w:val="00913289"/>
    <w:rsid w:val="009264CC"/>
    <w:rsid w:val="009355B2"/>
    <w:rsid w:val="00935F7D"/>
    <w:rsid w:val="009438E7"/>
    <w:rsid w:val="00960A3B"/>
    <w:rsid w:val="00961745"/>
    <w:rsid w:val="009669D9"/>
    <w:rsid w:val="00987B40"/>
    <w:rsid w:val="009A7DC3"/>
    <w:rsid w:val="009D134E"/>
    <w:rsid w:val="009F0E77"/>
    <w:rsid w:val="00A16212"/>
    <w:rsid w:val="00A676D4"/>
    <w:rsid w:val="00AA7804"/>
    <w:rsid w:val="00AA7B4C"/>
    <w:rsid w:val="00AB4641"/>
    <w:rsid w:val="00AE54E4"/>
    <w:rsid w:val="00AE560E"/>
    <w:rsid w:val="00AF09AE"/>
    <w:rsid w:val="00AF24B5"/>
    <w:rsid w:val="00B0487B"/>
    <w:rsid w:val="00B468CB"/>
    <w:rsid w:val="00B50421"/>
    <w:rsid w:val="00B56C49"/>
    <w:rsid w:val="00B619CF"/>
    <w:rsid w:val="00B67F91"/>
    <w:rsid w:val="00B70C47"/>
    <w:rsid w:val="00B8556A"/>
    <w:rsid w:val="00B87CAE"/>
    <w:rsid w:val="00B95FFD"/>
    <w:rsid w:val="00BA3686"/>
    <w:rsid w:val="00BD20AB"/>
    <w:rsid w:val="00BD3943"/>
    <w:rsid w:val="00BD52C9"/>
    <w:rsid w:val="00BE00C6"/>
    <w:rsid w:val="00BE6CC0"/>
    <w:rsid w:val="00BF59C3"/>
    <w:rsid w:val="00C015C3"/>
    <w:rsid w:val="00C21D74"/>
    <w:rsid w:val="00C37F2E"/>
    <w:rsid w:val="00C727D9"/>
    <w:rsid w:val="00CA30D8"/>
    <w:rsid w:val="00CB5357"/>
    <w:rsid w:val="00CC2171"/>
    <w:rsid w:val="00CD3A9E"/>
    <w:rsid w:val="00CE60BE"/>
    <w:rsid w:val="00D01214"/>
    <w:rsid w:val="00D127CE"/>
    <w:rsid w:val="00D22852"/>
    <w:rsid w:val="00D5259B"/>
    <w:rsid w:val="00D76368"/>
    <w:rsid w:val="00D901B6"/>
    <w:rsid w:val="00DB7561"/>
    <w:rsid w:val="00DC6C5A"/>
    <w:rsid w:val="00DF5730"/>
    <w:rsid w:val="00E057C5"/>
    <w:rsid w:val="00E37264"/>
    <w:rsid w:val="00E84FA5"/>
    <w:rsid w:val="00EA2266"/>
    <w:rsid w:val="00EA22F4"/>
    <w:rsid w:val="00EA74AA"/>
    <w:rsid w:val="00EB66D9"/>
    <w:rsid w:val="00EB7559"/>
    <w:rsid w:val="00F0001C"/>
    <w:rsid w:val="00F02A2F"/>
    <w:rsid w:val="00F40A5C"/>
    <w:rsid w:val="00F47302"/>
    <w:rsid w:val="00F501BC"/>
    <w:rsid w:val="00F5132A"/>
    <w:rsid w:val="00F901D9"/>
    <w:rsid w:val="00F9300E"/>
    <w:rsid w:val="00FA795A"/>
    <w:rsid w:val="00FB543C"/>
    <w:rsid w:val="00FC602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27C71"/>
    <w:pPr>
      <w:spacing w:after="200" w:line="276" w:lineRule="auto"/>
    </w:pPr>
    <w:rPr>
      <w:sz w:val="22"/>
      <w:szCs w:val="22"/>
      <w:lang w:eastAsia="en-US"/>
    </w:rPr>
  </w:style>
  <w:style w:type="paragraph" w:styleId="Nagwek2">
    <w:name w:val="heading 2"/>
    <w:basedOn w:val="Normalny"/>
    <w:link w:val="Nagwek2Znak"/>
    <w:uiPriority w:val="9"/>
    <w:qFormat/>
    <w:rsid w:val="00F0001C"/>
    <w:pPr>
      <w:spacing w:before="100" w:beforeAutospacing="1" w:after="100" w:afterAutospacing="1" w:line="240" w:lineRule="auto"/>
      <w:outlineLvl w:val="1"/>
    </w:pPr>
    <w:rPr>
      <w:rFonts w:ascii="Times New Roman" w:eastAsia="Times New Roman" w:hAnsi="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473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47302"/>
  </w:style>
  <w:style w:type="paragraph" w:styleId="Stopka">
    <w:name w:val="footer"/>
    <w:basedOn w:val="Normalny"/>
    <w:link w:val="StopkaZnak"/>
    <w:uiPriority w:val="99"/>
    <w:unhideWhenUsed/>
    <w:rsid w:val="00F4730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47302"/>
  </w:style>
  <w:style w:type="paragraph" w:styleId="Tekstdymka">
    <w:name w:val="Balloon Text"/>
    <w:basedOn w:val="Normalny"/>
    <w:link w:val="TekstdymkaZnak"/>
    <w:uiPriority w:val="99"/>
    <w:semiHidden/>
    <w:unhideWhenUsed/>
    <w:rsid w:val="00F4730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47302"/>
    <w:rPr>
      <w:rFonts w:ascii="Tahoma" w:hAnsi="Tahoma" w:cs="Tahoma"/>
      <w:sz w:val="16"/>
      <w:szCs w:val="16"/>
    </w:rPr>
  </w:style>
  <w:style w:type="character" w:styleId="Hipercze">
    <w:name w:val="Hyperlink"/>
    <w:basedOn w:val="Domylnaczcionkaakapitu"/>
    <w:uiPriority w:val="99"/>
    <w:unhideWhenUsed/>
    <w:rsid w:val="00F47302"/>
    <w:rPr>
      <w:color w:val="0000FF"/>
      <w:u w:val="single"/>
    </w:rPr>
  </w:style>
  <w:style w:type="paragraph" w:styleId="Zwykytekst">
    <w:name w:val="Plain Text"/>
    <w:basedOn w:val="Normalny"/>
    <w:link w:val="ZwykytekstZnak"/>
    <w:uiPriority w:val="99"/>
    <w:semiHidden/>
    <w:unhideWhenUsed/>
    <w:rsid w:val="00B67F91"/>
    <w:pPr>
      <w:spacing w:after="0" w:line="240" w:lineRule="auto"/>
    </w:pPr>
    <w:rPr>
      <w:rFonts w:ascii="Consolas" w:eastAsia="Times New Roman" w:hAnsi="Consolas"/>
      <w:sz w:val="21"/>
      <w:szCs w:val="21"/>
      <w:lang w:eastAsia="pl-PL"/>
    </w:rPr>
  </w:style>
  <w:style w:type="character" w:customStyle="1" w:styleId="ZwykytekstZnak">
    <w:name w:val="Zwykły tekst Znak"/>
    <w:basedOn w:val="Domylnaczcionkaakapitu"/>
    <w:link w:val="Zwykytekst"/>
    <w:uiPriority w:val="99"/>
    <w:semiHidden/>
    <w:rsid w:val="00B67F91"/>
    <w:rPr>
      <w:rFonts w:ascii="Consolas" w:eastAsia="Times New Roman" w:hAnsi="Consolas"/>
      <w:sz w:val="21"/>
      <w:szCs w:val="21"/>
    </w:rPr>
  </w:style>
  <w:style w:type="paragraph" w:styleId="Akapitzlist">
    <w:name w:val="List Paragraph"/>
    <w:basedOn w:val="Normalny"/>
    <w:uiPriority w:val="34"/>
    <w:qFormat/>
    <w:rsid w:val="00B67F91"/>
    <w:pPr>
      <w:ind w:left="708"/>
    </w:pPr>
  </w:style>
  <w:style w:type="table" w:styleId="Tabela-Siatka">
    <w:name w:val="Table Grid"/>
    <w:basedOn w:val="Standardowy"/>
    <w:uiPriority w:val="59"/>
    <w:rsid w:val="005E57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mylnieLTGliederung1">
    <w:name w:val="Domy?lnie~LT~Gliederung 1"/>
    <w:uiPriority w:val="99"/>
    <w:rsid w:val="00961745"/>
    <w:pPr>
      <w:autoSpaceDE w:val="0"/>
      <w:autoSpaceDN w:val="0"/>
      <w:adjustRightInd w:val="0"/>
      <w:spacing w:after="283"/>
    </w:pPr>
    <w:rPr>
      <w:rFonts w:ascii="Lucida Sans" w:eastAsia="Microsoft YaHei" w:hAnsi="Lucida Sans" w:cs="Lucida Sans"/>
      <w:color w:val="FFFFFF"/>
      <w:kern w:val="1"/>
      <w:sz w:val="64"/>
      <w:szCs w:val="64"/>
    </w:rPr>
  </w:style>
  <w:style w:type="paragraph" w:customStyle="1" w:styleId="Default">
    <w:name w:val="Default"/>
    <w:rsid w:val="00270FB0"/>
    <w:pPr>
      <w:autoSpaceDE w:val="0"/>
      <w:autoSpaceDN w:val="0"/>
      <w:adjustRightInd w:val="0"/>
    </w:pPr>
    <w:rPr>
      <w:rFonts w:cs="Calibri"/>
      <w:color w:val="000000"/>
      <w:sz w:val="24"/>
      <w:szCs w:val="24"/>
    </w:rPr>
  </w:style>
  <w:style w:type="character" w:styleId="Pogrubienie">
    <w:name w:val="Strong"/>
    <w:basedOn w:val="Domylnaczcionkaakapitu"/>
    <w:uiPriority w:val="22"/>
    <w:qFormat/>
    <w:rsid w:val="0072566E"/>
    <w:rPr>
      <w:b/>
      <w:bCs/>
    </w:rPr>
  </w:style>
  <w:style w:type="character" w:styleId="UyteHipercze">
    <w:name w:val="FollowedHyperlink"/>
    <w:basedOn w:val="Domylnaczcionkaakapitu"/>
    <w:uiPriority w:val="99"/>
    <w:semiHidden/>
    <w:unhideWhenUsed/>
    <w:rsid w:val="006A4AC4"/>
    <w:rPr>
      <w:color w:val="800080"/>
      <w:u w:val="single"/>
    </w:rPr>
  </w:style>
  <w:style w:type="paragraph" w:customStyle="1" w:styleId="xl65">
    <w:name w:val="xl65"/>
    <w:basedOn w:val="Normalny"/>
    <w:rsid w:val="006A4AC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8"/>
      <w:szCs w:val="18"/>
      <w:lang w:eastAsia="pl-PL"/>
    </w:rPr>
  </w:style>
  <w:style w:type="paragraph" w:customStyle="1" w:styleId="xl66">
    <w:name w:val="xl66"/>
    <w:basedOn w:val="Normalny"/>
    <w:rsid w:val="006A4AC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8"/>
      <w:szCs w:val="18"/>
      <w:lang w:eastAsia="pl-PL"/>
    </w:rPr>
  </w:style>
  <w:style w:type="paragraph" w:customStyle="1" w:styleId="xl67">
    <w:name w:val="xl67"/>
    <w:basedOn w:val="Normalny"/>
    <w:rsid w:val="006A4AC4"/>
    <w:pPr>
      <w:spacing w:before="100" w:beforeAutospacing="1" w:after="100" w:afterAutospacing="1" w:line="240" w:lineRule="auto"/>
    </w:pPr>
    <w:rPr>
      <w:rFonts w:ascii="Times New Roman" w:eastAsia="Times New Roman" w:hAnsi="Times New Roman"/>
      <w:sz w:val="18"/>
      <w:szCs w:val="18"/>
      <w:lang w:eastAsia="pl-PL"/>
    </w:rPr>
  </w:style>
  <w:style w:type="paragraph" w:customStyle="1" w:styleId="xl68">
    <w:name w:val="xl68"/>
    <w:basedOn w:val="Normalny"/>
    <w:rsid w:val="006A4AC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8"/>
      <w:szCs w:val="18"/>
      <w:lang w:eastAsia="pl-PL"/>
    </w:rPr>
  </w:style>
  <w:style w:type="paragraph" w:customStyle="1" w:styleId="xl69">
    <w:name w:val="xl69"/>
    <w:basedOn w:val="Normalny"/>
    <w:rsid w:val="006A4A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8"/>
      <w:szCs w:val="18"/>
      <w:lang w:eastAsia="pl-PL"/>
    </w:rPr>
  </w:style>
  <w:style w:type="paragraph" w:customStyle="1" w:styleId="xl70">
    <w:name w:val="xl70"/>
    <w:basedOn w:val="Normalny"/>
    <w:rsid w:val="006A4A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pl-PL"/>
    </w:rPr>
  </w:style>
  <w:style w:type="paragraph" w:customStyle="1" w:styleId="xl71">
    <w:name w:val="xl71"/>
    <w:basedOn w:val="Normalny"/>
    <w:rsid w:val="006A4A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8"/>
      <w:szCs w:val="18"/>
      <w:lang w:eastAsia="pl-PL"/>
    </w:rPr>
  </w:style>
  <w:style w:type="paragraph" w:customStyle="1" w:styleId="xl72">
    <w:name w:val="xl72"/>
    <w:basedOn w:val="Normalny"/>
    <w:rsid w:val="006A4A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pl-PL"/>
    </w:rPr>
  </w:style>
  <w:style w:type="paragraph" w:customStyle="1" w:styleId="xl73">
    <w:name w:val="xl73"/>
    <w:basedOn w:val="Normalny"/>
    <w:rsid w:val="006A4A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sz w:val="18"/>
      <w:szCs w:val="18"/>
      <w:lang w:eastAsia="pl-PL"/>
    </w:rPr>
  </w:style>
  <w:style w:type="paragraph" w:customStyle="1" w:styleId="xl74">
    <w:name w:val="xl74"/>
    <w:basedOn w:val="Normalny"/>
    <w:rsid w:val="006A4A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sz w:val="18"/>
      <w:szCs w:val="18"/>
      <w:lang w:eastAsia="pl-PL"/>
    </w:rPr>
  </w:style>
  <w:style w:type="paragraph" w:customStyle="1" w:styleId="xl75">
    <w:name w:val="xl75"/>
    <w:basedOn w:val="Normalny"/>
    <w:rsid w:val="006A4AC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sz w:val="18"/>
      <w:szCs w:val="18"/>
      <w:lang w:eastAsia="pl-PL"/>
    </w:rPr>
  </w:style>
  <w:style w:type="paragraph" w:customStyle="1" w:styleId="xl76">
    <w:name w:val="xl76"/>
    <w:basedOn w:val="Normalny"/>
    <w:rsid w:val="006A4A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8"/>
      <w:szCs w:val="18"/>
      <w:lang w:eastAsia="pl-PL"/>
    </w:rPr>
  </w:style>
  <w:style w:type="paragraph" w:customStyle="1" w:styleId="xl77">
    <w:name w:val="xl77"/>
    <w:basedOn w:val="Normalny"/>
    <w:rsid w:val="006A4A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pl-PL"/>
    </w:rPr>
  </w:style>
  <w:style w:type="character" w:customStyle="1" w:styleId="Nagwek2Znak">
    <w:name w:val="Nagłówek 2 Znak"/>
    <w:basedOn w:val="Domylnaczcionkaakapitu"/>
    <w:link w:val="Nagwek2"/>
    <w:uiPriority w:val="9"/>
    <w:rsid w:val="00F0001C"/>
    <w:rPr>
      <w:rFonts w:ascii="Times New Roman" w:eastAsia="Times New Roman" w:hAnsi="Times New Roman"/>
      <w:b/>
      <w:bCs/>
      <w:sz w:val="36"/>
      <w:szCs w:val="36"/>
    </w:rPr>
  </w:style>
  <w:style w:type="paragraph" w:styleId="NormalnyWeb">
    <w:name w:val="Normal (Web)"/>
    <w:basedOn w:val="Normalny"/>
    <w:uiPriority w:val="99"/>
    <w:unhideWhenUsed/>
    <w:rsid w:val="00BA3686"/>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50811853">
      <w:bodyDiv w:val="1"/>
      <w:marLeft w:val="0"/>
      <w:marRight w:val="0"/>
      <w:marTop w:val="0"/>
      <w:marBottom w:val="0"/>
      <w:divBdr>
        <w:top w:val="none" w:sz="0" w:space="0" w:color="auto"/>
        <w:left w:val="none" w:sz="0" w:space="0" w:color="auto"/>
        <w:bottom w:val="none" w:sz="0" w:space="0" w:color="auto"/>
        <w:right w:val="none" w:sz="0" w:space="0" w:color="auto"/>
      </w:divBdr>
    </w:div>
    <w:div w:id="117140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gd-szlakiemgranitu.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gd-szlakiemgranitu.p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00B65-CB64-46D0-9256-FE68F8FDB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1768</Words>
  <Characters>10608</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12352</CharactersWithSpaces>
  <SharedDoc>false</SharedDoc>
  <HLinks>
    <vt:vector size="6" baseType="variant">
      <vt:variant>
        <vt:i4>524316</vt:i4>
      </vt:variant>
      <vt:variant>
        <vt:i4>0</vt:i4>
      </vt:variant>
      <vt:variant>
        <vt:i4>0</vt:i4>
      </vt:variant>
      <vt:variant>
        <vt:i4>5</vt:i4>
      </vt:variant>
      <vt:variant>
        <vt:lpwstr>http://www.lgd-szlakiemgranitu.pl/nabory-wnioskow/nabor-2016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 Sukta</dc:creator>
  <cp:lastModifiedBy>Windows User</cp:lastModifiedBy>
  <cp:revision>4</cp:revision>
  <cp:lastPrinted>2016-11-16T09:35:00Z</cp:lastPrinted>
  <dcterms:created xsi:type="dcterms:W3CDTF">2018-08-02T12:49:00Z</dcterms:created>
  <dcterms:modified xsi:type="dcterms:W3CDTF">2018-08-03T07:22:00Z</dcterms:modified>
</cp:coreProperties>
</file>